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345" w:rsidRDefault="00E77213">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武 汉 工 商 学 院</w:t>
      </w:r>
    </w:p>
    <w:p w:rsidR="005A7345" w:rsidRDefault="00E77213">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招（议）标文件</w:t>
      </w:r>
    </w:p>
    <w:p w:rsidR="005A7345" w:rsidRDefault="00BE535E">
      <w:pPr>
        <w:pStyle w:val="aa"/>
        <w:spacing w:before="0" w:beforeAutospacing="0" w:after="0" w:afterAutospacing="0" w:line="450" w:lineRule="atLeast"/>
        <w:jc w:val="center"/>
        <w:rPr>
          <w:sz w:val="21"/>
          <w:szCs w:val="21"/>
        </w:rPr>
      </w:pPr>
      <w:r>
        <w:rPr>
          <w:b/>
          <w:noProof/>
          <w:szCs w:val="28"/>
        </w:rPr>
        <w:drawing>
          <wp:inline distT="0" distB="0" distL="0" distR="0" wp14:anchorId="444ABEDA" wp14:editId="02888FE9">
            <wp:extent cx="4193553" cy="4114800"/>
            <wp:effectExtent l="0" t="0" r="0" b="0"/>
            <wp:docPr id="1" name="图片 1" descr="e9593c1f-d140-46bd-927d-eede34f4e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9593c1f-d140-46bd-927d-eede34f4e65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207389" cy="4128376"/>
                    </a:xfrm>
                    <a:prstGeom prst="rect">
                      <a:avLst/>
                    </a:prstGeom>
                    <a:noFill/>
                    <a:ln>
                      <a:noFill/>
                    </a:ln>
                  </pic:spPr>
                </pic:pic>
              </a:graphicData>
            </a:graphic>
          </wp:inline>
        </w:drawing>
      </w:r>
    </w:p>
    <w:p w:rsidR="005A7345" w:rsidRDefault="00E77213">
      <w:pPr>
        <w:pStyle w:val="aa"/>
        <w:spacing w:before="0" w:beforeAutospacing="0" w:after="0" w:afterAutospacing="0" w:line="450" w:lineRule="atLeast"/>
        <w:jc w:val="both"/>
        <w:rPr>
          <w:sz w:val="21"/>
          <w:szCs w:val="21"/>
        </w:rPr>
      </w:pPr>
      <w:r>
        <w:rPr>
          <w:rStyle w:val="ac"/>
          <w:rFonts w:hint="eastAsia"/>
          <w:color w:val="333333"/>
          <w:sz w:val="44"/>
          <w:szCs w:val="44"/>
          <w:shd w:val="clear" w:color="auto" w:fill="FFFFFF"/>
        </w:rPr>
        <w:t> </w:t>
      </w:r>
    </w:p>
    <w:p w:rsidR="005A7345" w:rsidRDefault="00E77213">
      <w:pPr>
        <w:pStyle w:val="aa"/>
        <w:spacing w:before="0" w:beforeAutospacing="0" w:afterLines="50" w:after="156" w:afterAutospacing="0" w:line="450" w:lineRule="atLeast"/>
        <w:ind w:left="3030" w:hangingChars="686" w:hanging="3030"/>
        <w:jc w:val="both"/>
        <w:rPr>
          <w:sz w:val="21"/>
          <w:szCs w:val="21"/>
          <w:u w:val="single"/>
        </w:rPr>
      </w:pPr>
      <w:r>
        <w:rPr>
          <w:rStyle w:val="ac"/>
          <w:rFonts w:hint="eastAsia"/>
          <w:color w:val="333333"/>
          <w:sz w:val="44"/>
          <w:szCs w:val="44"/>
          <w:shd w:val="clear" w:color="auto" w:fill="FFFFFF"/>
        </w:rPr>
        <w:t>招标项目名称:</w:t>
      </w:r>
      <w:r>
        <w:rPr>
          <w:rFonts w:hint="eastAsia"/>
        </w:rPr>
        <w:t xml:space="preserve"> </w:t>
      </w:r>
      <w:r w:rsidR="00BE535E" w:rsidRPr="00BE535E">
        <w:rPr>
          <w:rStyle w:val="ac"/>
          <w:rFonts w:hint="eastAsia"/>
          <w:color w:val="333333"/>
          <w:sz w:val="28"/>
          <w:szCs w:val="28"/>
          <w:u w:val="single"/>
          <w:shd w:val="clear" w:color="auto" w:fill="FFFFFF"/>
        </w:rPr>
        <w:t>能源电气工程学院实验室建设项目</w:t>
      </w:r>
      <w:r>
        <w:rPr>
          <w:rStyle w:val="ac"/>
          <w:rFonts w:hint="eastAsia"/>
          <w:color w:val="333333"/>
          <w:sz w:val="28"/>
          <w:szCs w:val="28"/>
          <w:u w:val="single"/>
          <w:shd w:val="clear" w:color="auto" w:fill="FFFFFF"/>
        </w:rPr>
        <w:t xml:space="preserve">                </w:t>
      </w:r>
    </w:p>
    <w:p w:rsidR="005A7345" w:rsidRDefault="00E77213">
      <w:pPr>
        <w:pStyle w:val="aa"/>
        <w:spacing w:before="0" w:beforeAutospacing="0" w:afterLines="50" w:after="156" w:afterAutospacing="0" w:line="450" w:lineRule="atLeast"/>
        <w:jc w:val="both"/>
        <w:rPr>
          <w:sz w:val="28"/>
          <w:szCs w:val="28"/>
          <w:u w:val="single"/>
        </w:rPr>
      </w:pPr>
      <w:r>
        <w:rPr>
          <w:rStyle w:val="ac"/>
          <w:rFonts w:hint="eastAsia"/>
          <w:color w:val="333333"/>
          <w:sz w:val="44"/>
          <w:szCs w:val="44"/>
          <w:shd w:val="clear" w:color="auto" w:fill="FFFFFF"/>
        </w:rPr>
        <w:t>编      号</w:t>
      </w:r>
      <w:r>
        <w:rPr>
          <w:rFonts w:hint="eastAsia"/>
          <w:color w:val="333333"/>
          <w:sz w:val="44"/>
          <w:szCs w:val="44"/>
          <w:shd w:val="clear" w:color="auto" w:fill="FFFFFF"/>
        </w:rPr>
        <w:t>:</w:t>
      </w:r>
      <w:r>
        <w:rPr>
          <w:rStyle w:val="ac"/>
          <w:rFonts w:hint="eastAsia"/>
          <w:color w:val="333333"/>
          <w:sz w:val="28"/>
          <w:szCs w:val="28"/>
          <w:u w:val="single"/>
          <w:shd w:val="clear" w:color="auto" w:fill="FFFFFF"/>
        </w:rPr>
        <w:t> G2026-</w:t>
      </w:r>
      <w:r w:rsidR="00BE535E">
        <w:rPr>
          <w:rStyle w:val="ac"/>
          <w:rFonts w:hint="eastAsia"/>
          <w:color w:val="333333"/>
          <w:sz w:val="28"/>
          <w:szCs w:val="28"/>
          <w:u w:val="single"/>
          <w:shd w:val="clear" w:color="auto" w:fill="FFFFFF"/>
        </w:rPr>
        <w:t>25</w:t>
      </w:r>
      <w:r>
        <w:rPr>
          <w:rStyle w:val="ac"/>
          <w:rFonts w:hint="eastAsia"/>
          <w:color w:val="333333"/>
          <w:sz w:val="28"/>
          <w:szCs w:val="28"/>
          <w:u w:val="single"/>
          <w:shd w:val="clear" w:color="auto" w:fill="FFFFFF"/>
        </w:rPr>
        <w:t xml:space="preserve"> </w:t>
      </w:r>
      <w:r>
        <w:rPr>
          <w:rStyle w:val="ac"/>
          <w:color w:val="333333"/>
          <w:sz w:val="28"/>
          <w:szCs w:val="28"/>
          <w:u w:val="single"/>
          <w:shd w:val="clear" w:color="auto" w:fill="FFFFFF"/>
        </w:rPr>
        <w:t xml:space="preserve">         </w:t>
      </w:r>
      <w:r>
        <w:rPr>
          <w:rStyle w:val="ac"/>
          <w:rFonts w:hint="eastAsia"/>
          <w:color w:val="333333"/>
          <w:sz w:val="32"/>
          <w:szCs w:val="32"/>
          <w:u w:val="single"/>
          <w:shd w:val="clear" w:color="auto" w:fill="FFFFFF"/>
        </w:rPr>
        <w:t xml:space="preserve">                 </w:t>
      </w:r>
    </w:p>
    <w:p w:rsidR="005A7345" w:rsidRDefault="00E77213">
      <w:pPr>
        <w:pStyle w:val="aa"/>
        <w:spacing w:before="0" w:beforeAutospacing="0" w:after="0" w:afterAutospacing="0" w:line="450" w:lineRule="atLeast"/>
        <w:jc w:val="both"/>
        <w:rPr>
          <w:sz w:val="21"/>
          <w:szCs w:val="21"/>
        </w:rPr>
      </w:pPr>
      <w:r>
        <w:rPr>
          <w:rFonts w:hint="eastAsia"/>
          <w:color w:val="333333"/>
          <w:sz w:val="44"/>
          <w:szCs w:val="44"/>
          <w:shd w:val="clear" w:color="auto" w:fill="FFFFFF"/>
        </w:rPr>
        <w:t> </w:t>
      </w:r>
    </w:p>
    <w:p w:rsidR="005A7345" w:rsidRDefault="00E77213">
      <w:pPr>
        <w:pStyle w:val="aa"/>
        <w:spacing w:before="0" w:beforeAutospacing="0" w:after="0" w:afterAutospacing="0" w:line="450" w:lineRule="atLeast"/>
        <w:jc w:val="center"/>
        <w:rPr>
          <w:sz w:val="52"/>
          <w:szCs w:val="52"/>
        </w:rPr>
      </w:pPr>
      <w:r>
        <w:rPr>
          <w:rStyle w:val="ac"/>
          <w:rFonts w:hint="eastAsia"/>
          <w:color w:val="333333"/>
          <w:sz w:val="52"/>
          <w:szCs w:val="52"/>
          <w:shd w:val="clear" w:color="auto" w:fill="FFFFFF"/>
        </w:rPr>
        <w:t>武汉工商学院招投标办公室</w:t>
      </w:r>
    </w:p>
    <w:p w:rsidR="005A7345" w:rsidRDefault="00E77213">
      <w:pPr>
        <w:pStyle w:val="aa"/>
        <w:spacing w:before="0" w:beforeAutospacing="0" w:after="0" w:afterAutospacing="0" w:line="450" w:lineRule="atLeast"/>
        <w:jc w:val="center"/>
        <w:rPr>
          <w:rStyle w:val="ac"/>
          <w:color w:val="333333"/>
          <w:sz w:val="52"/>
          <w:szCs w:val="52"/>
          <w:shd w:val="clear" w:color="auto" w:fill="FFFFFF"/>
        </w:rPr>
      </w:pPr>
      <w:r>
        <w:rPr>
          <w:rStyle w:val="ac"/>
          <w:rFonts w:hint="eastAsia"/>
          <w:color w:val="333333"/>
          <w:sz w:val="52"/>
          <w:szCs w:val="52"/>
          <w:shd w:val="clear" w:color="auto" w:fill="FFFFFF"/>
        </w:rPr>
        <w:t>二○二六年</w:t>
      </w:r>
      <w:r w:rsidR="00BE535E">
        <w:rPr>
          <w:rStyle w:val="ac"/>
          <w:rFonts w:hint="eastAsia"/>
          <w:color w:val="333333"/>
          <w:sz w:val="52"/>
          <w:szCs w:val="52"/>
          <w:shd w:val="clear" w:color="auto" w:fill="FFFFFF"/>
        </w:rPr>
        <w:t>十</w:t>
      </w:r>
      <w:r>
        <w:rPr>
          <w:rStyle w:val="ac"/>
          <w:rFonts w:hint="eastAsia"/>
          <w:color w:val="333333"/>
          <w:sz w:val="52"/>
          <w:szCs w:val="52"/>
          <w:shd w:val="clear" w:color="auto" w:fill="FFFFFF"/>
        </w:rPr>
        <w:t>月</w:t>
      </w:r>
    </w:p>
    <w:p w:rsidR="005A7345" w:rsidRDefault="00E77213">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第一部分</w:t>
      </w:r>
      <w:r>
        <w:rPr>
          <w:rFonts w:ascii="宋体" w:hAnsi="宋体" w:cs="宋体" w:hint="eastAsia"/>
          <w:b/>
          <w:sz w:val="32"/>
          <w:szCs w:val="32"/>
        </w:rPr>
        <w:t>  </w:t>
      </w:r>
      <w:r>
        <w:rPr>
          <w:rFonts w:ascii="仿宋" w:eastAsia="仿宋" w:hAnsi="仿宋" w:hint="eastAsia"/>
          <w:b/>
          <w:sz w:val="32"/>
          <w:szCs w:val="32"/>
        </w:rPr>
        <w:t xml:space="preserve"> 招（议）标邀请</w:t>
      </w:r>
    </w:p>
    <w:p w:rsidR="005A7345" w:rsidRPr="00E77213" w:rsidRDefault="00E77213">
      <w:pPr>
        <w:spacing w:line="440" w:lineRule="exact"/>
        <w:ind w:firstLineChars="200" w:firstLine="480"/>
        <w:jc w:val="left"/>
        <w:rPr>
          <w:rFonts w:ascii="仿宋" w:eastAsia="仿宋" w:hAnsi="仿宋"/>
          <w:sz w:val="24"/>
        </w:rPr>
      </w:pPr>
      <w:r>
        <w:rPr>
          <w:rFonts w:ascii="仿宋" w:eastAsia="仿宋" w:hAnsi="仿宋" w:hint="eastAsia"/>
          <w:sz w:val="24"/>
        </w:rPr>
        <w:t>根据我校实际需求，现面向社会邀请具有实力的单位进行我校的</w:t>
      </w:r>
      <w:r w:rsidR="00BE535E" w:rsidRPr="00BE535E">
        <w:rPr>
          <w:rFonts w:ascii="仿宋" w:eastAsia="仿宋" w:hAnsi="仿宋" w:hint="eastAsia"/>
          <w:sz w:val="24"/>
          <w:u w:val="single"/>
        </w:rPr>
        <w:t>能源电气工程学院实验室建设项目</w:t>
      </w:r>
      <w:r w:rsidRPr="00BE535E">
        <w:rPr>
          <w:rFonts w:ascii="仿宋" w:eastAsia="仿宋" w:hAnsi="仿宋" w:hint="eastAsia"/>
          <w:sz w:val="24"/>
        </w:rPr>
        <w:t>招</w:t>
      </w:r>
      <w:r w:rsidRPr="00E77213">
        <w:rPr>
          <w:rFonts w:ascii="仿宋" w:eastAsia="仿宋" w:hAnsi="仿宋" w:hint="eastAsia"/>
          <w:sz w:val="24"/>
        </w:rPr>
        <w:t>标，欢迎能满足标书要求的厂商前来投标。</w:t>
      </w:r>
    </w:p>
    <w:p w:rsidR="005A7345" w:rsidRPr="00E77213" w:rsidRDefault="00E77213">
      <w:pPr>
        <w:pStyle w:val="ad"/>
        <w:numPr>
          <w:ilvl w:val="0"/>
          <w:numId w:val="1"/>
        </w:numPr>
        <w:spacing w:line="420" w:lineRule="exact"/>
        <w:ind w:firstLineChars="0"/>
        <w:jc w:val="left"/>
        <w:rPr>
          <w:rFonts w:ascii="仿宋" w:eastAsia="仿宋" w:hAnsi="仿宋"/>
          <w:sz w:val="24"/>
          <w:u w:val="single"/>
        </w:rPr>
      </w:pPr>
      <w:r w:rsidRPr="00E77213">
        <w:rPr>
          <w:rFonts w:ascii="仿宋" w:eastAsia="仿宋" w:hAnsi="仿宋" w:hint="eastAsia"/>
          <w:b/>
          <w:sz w:val="24"/>
        </w:rPr>
        <w:t>招标项目名称：</w:t>
      </w:r>
      <w:r w:rsidR="00BE535E" w:rsidRPr="00BE535E">
        <w:rPr>
          <w:rFonts w:ascii="仿宋" w:eastAsia="仿宋" w:hAnsi="仿宋" w:hint="eastAsia"/>
          <w:sz w:val="24"/>
          <w:u w:val="single"/>
        </w:rPr>
        <w:t>能源电气工程学院实验室建设项目</w:t>
      </w:r>
    </w:p>
    <w:p w:rsidR="005A7345" w:rsidRPr="00E77213" w:rsidRDefault="00E77213">
      <w:pPr>
        <w:pStyle w:val="ad"/>
        <w:spacing w:line="420" w:lineRule="exact"/>
        <w:ind w:left="992" w:firstLineChars="0" w:firstLine="0"/>
        <w:jc w:val="left"/>
        <w:rPr>
          <w:rFonts w:ascii="仿宋" w:eastAsia="仿宋" w:hAnsi="仿宋"/>
          <w:bCs/>
          <w:sz w:val="24"/>
        </w:rPr>
      </w:pPr>
      <w:r w:rsidRPr="00E77213">
        <w:rPr>
          <w:rFonts w:ascii="仿宋" w:eastAsia="仿宋" w:hAnsi="仿宋"/>
          <w:bCs/>
          <w:sz w:val="24"/>
        </w:rPr>
        <w:t>该项目分</w:t>
      </w:r>
      <w:r w:rsidR="00BE535E">
        <w:rPr>
          <w:rFonts w:ascii="仿宋" w:eastAsia="仿宋" w:hAnsi="仿宋" w:hint="eastAsia"/>
          <w:bCs/>
          <w:sz w:val="24"/>
        </w:rPr>
        <w:t>4</w:t>
      </w:r>
      <w:r w:rsidRPr="00E77213">
        <w:rPr>
          <w:rFonts w:ascii="仿宋" w:eastAsia="仿宋" w:hAnsi="仿宋"/>
          <w:bCs/>
          <w:sz w:val="24"/>
        </w:rPr>
        <w:t>个标段：</w:t>
      </w:r>
    </w:p>
    <w:p w:rsidR="005A7345" w:rsidRPr="00E77213" w:rsidRDefault="00E77213">
      <w:pPr>
        <w:pStyle w:val="ad"/>
        <w:spacing w:line="420" w:lineRule="exact"/>
        <w:ind w:left="992" w:firstLineChars="0" w:firstLine="0"/>
        <w:jc w:val="left"/>
        <w:rPr>
          <w:rFonts w:ascii="仿宋" w:eastAsia="仿宋" w:hAnsi="仿宋"/>
          <w:bCs/>
          <w:sz w:val="24"/>
        </w:rPr>
      </w:pPr>
      <w:r w:rsidRPr="00E77213">
        <w:rPr>
          <w:rFonts w:ascii="仿宋" w:eastAsia="仿宋" w:hAnsi="仿宋" w:hint="eastAsia"/>
          <w:bCs/>
          <w:sz w:val="24"/>
        </w:rPr>
        <w:t>标段1.</w:t>
      </w:r>
      <w:r w:rsidR="00BE535E" w:rsidRPr="00BE535E">
        <w:rPr>
          <w:rFonts w:hint="eastAsia"/>
        </w:rPr>
        <w:t xml:space="preserve"> </w:t>
      </w:r>
      <w:r w:rsidR="00BE535E" w:rsidRPr="00BE535E">
        <w:rPr>
          <w:rFonts w:ascii="仿宋" w:eastAsia="仿宋" w:hAnsi="仿宋" w:hint="eastAsia"/>
          <w:bCs/>
          <w:sz w:val="24"/>
        </w:rPr>
        <w:t>电力电子实训室</w:t>
      </w:r>
      <w:r w:rsidR="00BE535E">
        <w:rPr>
          <w:rFonts w:ascii="仿宋" w:eastAsia="仿宋" w:hAnsi="仿宋" w:hint="eastAsia"/>
          <w:bCs/>
          <w:sz w:val="24"/>
        </w:rPr>
        <w:t>建设，</w:t>
      </w:r>
      <w:r w:rsidR="00BE535E" w:rsidRPr="00E77213">
        <w:rPr>
          <w:rFonts w:ascii="仿宋" w:eastAsia="仿宋" w:hAnsi="仿宋" w:hint="eastAsia"/>
          <w:bCs/>
          <w:sz w:val="24"/>
        </w:rPr>
        <w:t>投标保证金2.5万元</w:t>
      </w:r>
      <w:r w:rsidRPr="00E77213">
        <w:rPr>
          <w:rFonts w:ascii="仿宋" w:eastAsia="仿宋" w:hAnsi="仿宋" w:hint="eastAsia"/>
          <w:bCs/>
          <w:sz w:val="24"/>
        </w:rPr>
        <w:t>；</w:t>
      </w:r>
    </w:p>
    <w:p w:rsidR="005A7345" w:rsidRPr="00E77213" w:rsidRDefault="00E77213">
      <w:pPr>
        <w:pStyle w:val="ad"/>
        <w:spacing w:line="420" w:lineRule="exact"/>
        <w:ind w:left="992" w:firstLineChars="0" w:firstLine="0"/>
        <w:jc w:val="left"/>
        <w:rPr>
          <w:rFonts w:ascii="仿宋" w:eastAsia="仿宋" w:hAnsi="仿宋"/>
          <w:bCs/>
          <w:sz w:val="24"/>
        </w:rPr>
      </w:pPr>
      <w:r w:rsidRPr="00E77213">
        <w:rPr>
          <w:rFonts w:ascii="仿宋" w:eastAsia="仿宋" w:hAnsi="仿宋" w:hint="eastAsia"/>
          <w:bCs/>
          <w:sz w:val="24"/>
        </w:rPr>
        <w:t>标段2.</w:t>
      </w:r>
      <w:r w:rsidR="00BE535E" w:rsidRPr="00BE535E">
        <w:rPr>
          <w:rFonts w:hint="eastAsia"/>
        </w:rPr>
        <w:t xml:space="preserve"> </w:t>
      </w:r>
      <w:r w:rsidR="00BE535E" w:rsidRPr="00BE535E">
        <w:rPr>
          <w:rFonts w:ascii="仿宋" w:eastAsia="仿宋" w:hAnsi="仿宋" w:hint="eastAsia"/>
          <w:bCs/>
          <w:sz w:val="24"/>
        </w:rPr>
        <w:t>氢能技术实训室</w:t>
      </w:r>
      <w:r w:rsidR="00BE535E">
        <w:rPr>
          <w:rFonts w:ascii="仿宋" w:eastAsia="仿宋" w:hAnsi="仿宋" w:hint="eastAsia"/>
          <w:bCs/>
          <w:sz w:val="24"/>
        </w:rPr>
        <w:t>建设，</w:t>
      </w:r>
      <w:r w:rsidR="00BE535E" w:rsidRPr="00E77213">
        <w:rPr>
          <w:rFonts w:ascii="仿宋" w:eastAsia="仿宋" w:hAnsi="仿宋" w:hint="eastAsia"/>
          <w:bCs/>
          <w:sz w:val="24"/>
        </w:rPr>
        <w:t>投标保证金2.5万元</w:t>
      </w:r>
      <w:r w:rsidRPr="00E77213">
        <w:rPr>
          <w:rFonts w:ascii="仿宋" w:eastAsia="仿宋" w:hAnsi="仿宋" w:hint="eastAsia"/>
          <w:bCs/>
          <w:sz w:val="24"/>
        </w:rPr>
        <w:t>；</w:t>
      </w:r>
    </w:p>
    <w:p w:rsidR="005A7345" w:rsidRPr="00E77213" w:rsidRDefault="00E77213">
      <w:pPr>
        <w:pStyle w:val="ad"/>
        <w:spacing w:line="420" w:lineRule="exact"/>
        <w:ind w:left="992" w:firstLineChars="0" w:firstLine="0"/>
        <w:jc w:val="left"/>
        <w:rPr>
          <w:rFonts w:ascii="仿宋" w:eastAsia="仿宋" w:hAnsi="仿宋"/>
          <w:bCs/>
          <w:sz w:val="24"/>
        </w:rPr>
      </w:pPr>
      <w:r w:rsidRPr="00E77213">
        <w:rPr>
          <w:rFonts w:ascii="仿宋" w:eastAsia="仿宋" w:hAnsi="仿宋" w:hint="eastAsia"/>
          <w:bCs/>
          <w:sz w:val="24"/>
        </w:rPr>
        <w:t>标段3.</w:t>
      </w:r>
      <w:r w:rsidR="00BE535E" w:rsidRPr="00BE535E">
        <w:rPr>
          <w:rFonts w:hint="eastAsia"/>
        </w:rPr>
        <w:t xml:space="preserve"> </w:t>
      </w:r>
      <w:r w:rsidR="00BE535E" w:rsidRPr="00BE535E">
        <w:rPr>
          <w:rFonts w:ascii="仿宋" w:eastAsia="仿宋" w:hAnsi="仿宋" w:hint="eastAsia"/>
          <w:bCs/>
          <w:sz w:val="24"/>
        </w:rPr>
        <w:t>智能微电网实训平台</w:t>
      </w:r>
      <w:r w:rsidR="00BE535E">
        <w:rPr>
          <w:rFonts w:ascii="仿宋" w:eastAsia="仿宋" w:hAnsi="仿宋" w:hint="eastAsia"/>
          <w:bCs/>
          <w:sz w:val="24"/>
        </w:rPr>
        <w:t>，</w:t>
      </w:r>
      <w:r w:rsidR="00BE535E" w:rsidRPr="00E77213">
        <w:rPr>
          <w:rFonts w:ascii="仿宋" w:eastAsia="仿宋" w:hAnsi="仿宋" w:hint="eastAsia"/>
          <w:bCs/>
          <w:sz w:val="24"/>
        </w:rPr>
        <w:t>投标保证金2.5万元</w:t>
      </w:r>
      <w:r w:rsidRPr="00E77213">
        <w:rPr>
          <w:rFonts w:ascii="仿宋" w:eastAsia="仿宋" w:hAnsi="仿宋" w:hint="eastAsia"/>
          <w:bCs/>
          <w:sz w:val="24"/>
        </w:rPr>
        <w:t>；</w:t>
      </w:r>
    </w:p>
    <w:p w:rsidR="005A7345" w:rsidRPr="00E77213" w:rsidRDefault="00E77213">
      <w:pPr>
        <w:pStyle w:val="ad"/>
        <w:spacing w:line="420" w:lineRule="exact"/>
        <w:ind w:left="992" w:firstLineChars="0" w:firstLine="0"/>
        <w:jc w:val="left"/>
        <w:rPr>
          <w:rFonts w:ascii="仿宋" w:eastAsia="仿宋" w:hAnsi="仿宋"/>
          <w:bCs/>
          <w:sz w:val="24"/>
        </w:rPr>
      </w:pPr>
      <w:r w:rsidRPr="00E77213">
        <w:rPr>
          <w:rFonts w:ascii="仿宋" w:eastAsia="仿宋" w:hAnsi="仿宋" w:hint="eastAsia"/>
          <w:bCs/>
          <w:sz w:val="24"/>
        </w:rPr>
        <w:t>标段4.</w:t>
      </w:r>
      <w:r w:rsidR="00BE535E" w:rsidRPr="00BE535E">
        <w:rPr>
          <w:rFonts w:hint="eastAsia"/>
        </w:rPr>
        <w:t xml:space="preserve"> </w:t>
      </w:r>
      <w:r w:rsidR="00BE535E" w:rsidRPr="00BE535E">
        <w:rPr>
          <w:rFonts w:ascii="仿宋" w:eastAsia="仿宋" w:hAnsi="仿宋" w:hint="eastAsia"/>
          <w:bCs/>
          <w:sz w:val="24"/>
        </w:rPr>
        <w:t>综合储能实训室</w:t>
      </w:r>
      <w:r w:rsidR="00BE535E">
        <w:rPr>
          <w:rFonts w:ascii="仿宋" w:eastAsia="仿宋" w:hAnsi="仿宋" w:hint="eastAsia"/>
          <w:bCs/>
          <w:sz w:val="24"/>
        </w:rPr>
        <w:t>建设，</w:t>
      </w:r>
      <w:r w:rsidR="00BE535E" w:rsidRPr="00E77213">
        <w:rPr>
          <w:rFonts w:ascii="仿宋" w:eastAsia="仿宋" w:hAnsi="仿宋" w:hint="eastAsia"/>
          <w:bCs/>
          <w:sz w:val="24"/>
        </w:rPr>
        <w:t>投标保证金2.5万元</w:t>
      </w:r>
      <w:r w:rsidRPr="00E77213">
        <w:rPr>
          <w:rFonts w:ascii="仿宋" w:eastAsia="仿宋" w:hAnsi="仿宋" w:hint="eastAsia"/>
          <w:bCs/>
          <w:sz w:val="24"/>
        </w:rPr>
        <w:t>；</w:t>
      </w:r>
    </w:p>
    <w:p w:rsidR="005A7345" w:rsidRDefault="00E77213">
      <w:pPr>
        <w:spacing w:line="420" w:lineRule="exact"/>
        <w:ind w:firstLineChars="200" w:firstLine="480"/>
        <w:jc w:val="left"/>
        <w:rPr>
          <w:rFonts w:ascii="仿宋" w:eastAsia="仿宋" w:hAnsi="仿宋"/>
          <w:sz w:val="24"/>
        </w:rPr>
      </w:pPr>
      <w:r w:rsidRPr="00E77213">
        <w:rPr>
          <w:rFonts w:ascii="仿宋" w:eastAsia="仿宋" w:hAnsi="仿宋" w:hint="eastAsia"/>
          <w:sz w:val="24"/>
        </w:rPr>
        <w:t>2026年</w:t>
      </w:r>
      <w:r w:rsidR="00BE535E">
        <w:rPr>
          <w:rFonts w:ascii="仿宋" w:eastAsia="仿宋" w:hAnsi="仿宋" w:hint="eastAsia"/>
          <w:sz w:val="24"/>
        </w:rPr>
        <w:t>11</w:t>
      </w:r>
      <w:r w:rsidRPr="00E77213">
        <w:rPr>
          <w:rFonts w:ascii="仿宋" w:eastAsia="仿宋" w:hAnsi="仿宋" w:hint="eastAsia"/>
          <w:sz w:val="24"/>
        </w:rPr>
        <w:t xml:space="preserve">月 </w:t>
      </w:r>
      <w:r w:rsidR="00BE535E">
        <w:rPr>
          <w:rFonts w:ascii="仿宋" w:eastAsia="仿宋" w:hAnsi="仿宋" w:hint="eastAsia"/>
          <w:sz w:val="24"/>
        </w:rPr>
        <w:t>5</w:t>
      </w:r>
      <w:r w:rsidRPr="00E77213">
        <w:rPr>
          <w:rFonts w:ascii="仿宋" w:eastAsia="仿宋" w:hAnsi="仿宋" w:hint="eastAsia"/>
          <w:sz w:val="24"/>
        </w:rPr>
        <w:t xml:space="preserve"> 日下午4:00前，请有意向的单位将法人授权委托书、被委托人身份证、联系方式、营业执照副本等上述资料彩色扫描件（全部资料扫描为一个PDF文件）发送至</w:t>
      </w:r>
      <w:r w:rsidR="006C2F2D" w:rsidRPr="006C2F2D">
        <w:rPr>
          <w:rFonts w:ascii="仿宋" w:eastAsia="仿宋" w:hAnsi="仿宋"/>
          <w:sz w:val="24"/>
        </w:rPr>
        <w:t>20210101011@wtbu.edu.cn</w:t>
      </w:r>
      <w:r w:rsidRPr="00E77213">
        <w:rPr>
          <w:rFonts w:ascii="仿宋" w:eastAsia="仿宋" w:hAnsi="仿宋" w:hint="eastAsia"/>
          <w:sz w:val="24"/>
        </w:rPr>
        <w:t>邮箱，待招标方审查无误后，将联系供应商进行线上缴纳文件费。</w:t>
      </w:r>
      <w:r w:rsidR="004A78BD">
        <w:rPr>
          <w:rFonts w:ascii="仿宋" w:eastAsia="仿宋" w:hAnsi="仿宋" w:hint="eastAsia"/>
          <w:sz w:val="24"/>
        </w:rPr>
        <w:t>所</w:t>
      </w:r>
      <w:r w:rsidRPr="00E77213">
        <w:rPr>
          <w:rFonts w:ascii="仿宋" w:eastAsia="仿宋" w:hAnsi="仿宋" w:hint="eastAsia"/>
          <w:sz w:val="24"/>
        </w:rPr>
        <w:t>投数量为1</w:t>
      </w:r>
      <w:r w:rsidR="00BE535E">
        <w:rPr>
          <w:rFonts w:ascii="仿宋" w:eastAsia="仿宋" w:hAnsi="仿宋" w:hint="eastAsia"/>
          <w:sz w:val="24"/>
        </w:rPr>
        <w:t>-2</w:t>
      </w:r>
      <w:r w:rsidRPr="00E77213">
        <w:rPr>
          <w:rFonts w:ascii="仿宋" w:eastAsia="仿宋" w:hAnsi="仿宋" w:hint="eastAsia"/>
          <w:sz w:val="24"/>
        </w:rPr>
        <w:t>个标段标书费</w:t>
      </w:r>
      <w:r w:rsidR="00BE535E">
        <w:rPr>
          <w:rFonts w:ascii="仿宋" w:eastAsia="仿宋" w:hAnsi="仿宋" w:hint="eastAsia"/>
          <w:sz w:val="24"/>
        </w:rPr>
        <w:t>2</w:t>
      </w:r>
      <w:r w:rsidRPr="00E77213">
        <w:rPr>
          <w:rFonts w:ascii="仿宋" w:eastAsia="仿宋" w:hAnsi="仿宋" w:hint="eastAsia"/>
          <w:sz w:val="24"/>
        </w:rPr>
        <w:t>00元；</w:t>
      </w:r>
      <w:r w:rsidR="004A78BD">
        <w:rPr>
          <w:rFonts w:ascii="仿宋" w:eastAsia="仿宋" w:hAnsi="仿宋" w:hint="eastAsia"/>
          <w:sz w:val="24"/>
        </w:rPr>
        <w:t>所</w:t>
      </w:r>
      <w:r w:rsidRPr="00E77213">
        <w:rPr>
          <w:rFonts w:ascii="仿宋" w:eastAsia="仿宋" w:hAnsi="仿宋" w:hint="eastAsia"/>
          <w:sz w:val="24"/>
        </w:rPr>
        <w:t>投数量为</w:t>
      </w:r>
      <w:r w:rsidR="00BE535E">
        <w:rPr>
          <w:rFonts w:ascii="仿宋" w:eastAsia="仿宋" w:hAnsi="仿宋" w:hint="eastAsia"/>
          <w:sz w:val="24"/>
        </w:rPr>
        <w:t>3</w:t>
      </w:r>
      <w:r w:rsidRPr="00E77213">
        <w:rPr>
          <w:rFonts w:ascii="仿宋" w:eastAsia="仿宋" w:hAnsi="仿宋" w:hint="eastAsia"/>
          <w:sz w:val="24"/>
        </w:rPr>
        <w:t>-4个标段标书费</w:t>
      </w:r>
      <w:r w:rsidR="00BE535E">
        <w:rPr>
          <w:rFonts w:ascii="仿宋" w:eastAsia="仿宋" w:hAnsi="仿宋" w:hint="eastAsia"/>
          <w:sz w:val="24"/>
        </w:rPr>
        <w:t>4</w:t>
      </w:r>
      <w:r w:rsidRPr="00E77213">
        <w:rPr>
          <w:rFonts w:ascii="仿宋" w:eastAsia="仿宋" w:hAnsi="仿宋" w:hint="eastAsia"/>
          <w:sz w:val="24"/>
        </w:rPr>
        <w:t>00元</w:t>
      </w:r>
      <w:r>
        <w:rPr>
          <w:rFonts w:ascii="仿宋" w:eastAsia="仿宋" w:hAnsi="仿宋" w:hint="eastAsia"/>
          <w:sz w:val="24"/>
        </w:rPr>
        <w:t>，该费用收取后概不退还。</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递交标书费的账户信息:</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支付宝账号：13995699032  户名：杜</w:t>
      </w:r>
      <w:r w:rsidR="00D9578F">
        <w:rPr>
          <w:rFonts w:ascii="仿宋" w:eastAsia="仿宋" w:hAnsi="仿宋" w:hint="eastAsia"/>
          <w:sz w:val="24"/>
        </w:rPr>
        <w:t>老师</w:t>
      </w:r>
    </w:p>
    <w:p w:rsidR="005A7345" w:rsidRDefault="00E77213">
      <w:pPr>
        <w:spacing w:line="420" w:lineRule="exact"/>
        <w:ind w:firstLineChars="200" w:firstLine="482"/>
        <w:jc w:val="left"/>
        <w:rPr>
          <w:rFonts w:ascii="仿宋" w:eastAsia="仿宋" w:hAnsi="仿宋"/>
          <w:b/>
          <w:sz w:val="24"/>
        </w:rPr>
      </w:pPr>
      <w:r>
        <w:rPr>
          <w:rFonts w:ascii="仿宋" w:eastAsia="仿宋" w:hAnsi="仿宋" w:hint="eastAsia"/>
          <w:b/>
          <w:sz w:val="24"/>
        </w:rPr>
        <w:t>（请备注清楚单位名称及所投项目名称）</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每个投标单位在递交投标书之前,按所投标段对应的金额缴纳投标保证金，开标后未中标单位的保证金在十个工作日内不计息全额退还,中标单位的保证金则转为合同履约保证金。</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递交投标保证金的账户信息：</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户  名：武汉工商学院</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开户行及账号：建行武汉洪福支行42001237044050001270</w:t>
      </w:r>
    </w:p>
    <w:p w:rsidR="005A7345" w:rsidRDefault="00E77213">
      <w:pPr>
        <w:spacing w:line="420" w:lineRule="exact"/>
        <w:ind w:firstLineChars="200" w:firstLine="482"/>
        <w:jc w:val="left"/>
        <w:rPr>
          <w:rFonts w:ascii="仿宋" w:eastAsia="仿宋" w:hAnsi="仿宋"/>
          <w:b/>
          <w:sz w:val="24"/>
        </w:rPr>
      </w:pPr>
      <w:r>
        <w:rPr>
          <w:rFonts w:ascii="仿宋" w:eastAsia="仿宋" w:hAnsi="仿宋" w:hint="eastAsia"/>
          <w:b/>
          <w:sz w:val="24"/>
        </w:rPr>
        <w:t>二、投标截止时间：</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投标单位于2026年  月  日，将投标文件交到武汉工商学院招投标办公室。如有延误，视为废标；中标单位应在我校规定的时间内来签订合同，逾期视为中标单位放弃中标，我校有权扣留保证金。</w:t>
      </w:r>
    </w:p>
    <w:p w:rsidR="005A7345" w:rsidRDefault="00E77213">
      <w:pPr>
        <w:spacing w:line="420" w:lineRule="exact"/>
        <w:ind w:firstLineChars="200" w:firstLine="482"/>
        <w:rPr>
          <w:rFonts w:ascii="仿宋" w:eastAsia="仿宋" w:hAnsi="仿宋"/>
          <w:sz w:val="24"/>
        </w:rPr>
      </w:pPr>
      <w:r>
        <w:rPr>
          <w:rFonts w:ascii="仿宋" w:eastAsia="仿宋" w:hAnsi="仿宋" w:hint="eastAsia"/>
          <w:b/>
          <w:bCs/>
          <w:sz w:val="24"/>
        </w:rPr>
        <w:t>付款方式：</w:t>
      </w:r>
      <w:r>
        <w:rPr>
          <w:rFonts w:ascii="仿宋" w:eastAsia="仿宋" w:hAnsi="仿宋" w:hint="eastAsia"/>
          <w:sz w:val="24"/>
        </w:rPr>
        <w:t>施工完毕经验收合格后支付总货款的90%，验收合格满一年后付清余款。</w:t>
      </w:r>
    </w:p>
    <w:p w:rsidR="00BE535E" w:rsidRDefault="00BE535E" w:rsidP="00BE535E">
      <w:pPr>
        <w:spacing w:line="420" w:lineRule="exact"/>
        <w:ind w:firstLineChars="200" w:firstLine="482"/>
        <w:rPr>
          <w:rFonts w:ascii="仿宋_GB2312" w:eastAsia="仿宋_GB2312" w:hAnsi="宋体"/>
          <w:sz w:val="28"/>
          <w:szCs w:val="28"/>
        </w:rPr>
      </w:pPr>
      <w:r>
        <w:rPr>
          <w:rFonts w:ascii="仿宋" w:eastAsia="仿宋" w:hAnsi="仿宋" w:hint="eastAsia"/>
          <w:b/>
          <w:sz w:val="24"/>
        </w:rPr>
        <w:t>工期：</w:t>
      </w:r>
      <w:r>
        <w:rPr>
          <w:rFonts w:ascii="仿宋" w:eastAsia="仿宋" w:hAnsi="仿宋" w:hint="eastAsia"/>
          <w:sz w:val="24"/>
        </w:rPr>
        <w:t>以招标方要求时间为准。</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开标时间及地点：</w:t>
      </w:r>
      <w:r>
        <w:rPr>
          <w:rFonts w:ascii="仿宋" w:eastAsia="仿宋" w:hAnsi="仿宋" w:hint="eastAsia"/>
          <w:kern w:val="0"/>
          <w:sz w:val="24"/>
        </w:rPr>
        <w:t>另行通知</w:t>
      </w:r>
      <w:r>
        <w:rPr>
          <w:rFonts w:ascii="仿宋" w:eastAsia="仿宋" w:hAnsi="仿宋" w:hint="eastAsia"/>
          <w:sz w:val="24"/>
        </w:rPr>
        <w:t>。</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招标单位：</w:t>
      </w:r>
      <w:r>
        <w:rPr>
          <w:rFonts w:ascii="仿宋" w:eastAsia="仿宋" w:hAnsi="仿宋" w:hint="eastAsia"/>
          <w:sz w:val="24"/>
        </w:rPr>
        <w:t>武汉工商学院</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执行单位：</w:t>
      </w:r>
      <w:r>
        <w:rPr>
          <w:rFonts w:ascii="仿宋" w:eastAsia="仿宋" w:hAnsi="仿宋" w:hint="eastAsia"/>
          <w:sz w:val="24"/>
        </w:rPr>
        <w:t>武汉工商学院招投标办公室</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lastRenderedPageBreak/>
        <w:t>地  址：</w:t>
      </w:r>
      <w:r>
        <w:rPr>
          <w:rFonts w:ascii="仿宋" w:eastAsia="仿宋" w:hAnsi="仿宋" w:hint="eastAsia"/>
          <w:sz w:val="24"/>
        </w:rPr>
        <w:t>武汉市洪山区黄家湖西路3号</w:t>
      </w:r>
    </w:p>
    <w:p w:rsidR="005A7345" w:rsidRDefault="00E77213">
      <w:pPr>
        <w:spacing w:line="420" w:lineRule="exact"/>
        <w:ind w:firstLineChars="200" w:firstLine="482"/>
        <w:jc w:val="left"/>
        <w:rPr>
          <w:rFonts w:ascii="仿宋" w:eastAsia="仿宋" w:hAnsi="仿宋"/>
          <w:b/>
          <w:sz w:val="28"/>
          <w:szCs w:val="28"/>
        </w:rPr>
      </w:pPr>
      <w:r>
        <w:rPr>
          <w:rFonts w:ascii="仿宋" w:eastAsia="仿宋" w:hAnsi="仿宋" w:hint="eastAsia"/>
          <w:b/>
          <w:sz w:val="24"/>
        </w:rPr>
        <w:t>联 系 人：</w:t>
      </w:r>
      <w:r>
        <w:rPr>
          <w:rFonts w:ascii="仿宋" w:eastAsia="仿宋" w:hAnsi="仿宋" w:hint="eastAsia"/>
          <w:sz w:val="24"/>
        </w:rPr>
        <w:t>商务部分：胡老师  027-88147040/15871758771</w:t>
      </w:r>
    </w:p>
    <w:p w:rsidR="005A7345" w:rsidRDefault="00E77213">
      <w:pPr>
        <w:spacing w:line="440" w:lineRule="exact"/>
        <w:rPr>
          <w:rFonts w:ascii="仿宋" w:eastAsia="仿宋" w:hAnsi="仿宋"/>
          <w:sz w:val="24"/>
        </w:rPr>
      </w:pPr>
      <w:r>
        <w:rPr>
          <w:rFonts w:ascii="仿宋" w:eastAsia="仿宋" w:hAnsi="仿宋" w:hint="eastAsia"/>
          <w:sz w:val="24"/>
        </w:rPr>
        <w:t xml:space="preserve">              技术部分：</w:t>
      </w:r>
      <w:r w:rsidR="00BE535E">
        <w:rPr>
          <w:rFonts w:ascii="仿宋" w:eastAsia="仿宋" w:hAnsi="仿宋" w:hint="eastAsia"/>
          <w:sz w:val="24"/>
        </w:rPr>
        <w:t>孟</w:t>
      </w:r>
      <w:r>
        <w:rPr>
          <w:rFonts w:ascii="仿宋" w:eastAsia="仿宋" w:hAnsi="仿宋" w:hint="eastAsia"/>
          <w:sz w:val="24"/>
        </w:rPr>
        <w:t xml:space="preserve">老师  </w:t>
      </w:r>
      <w:r w:rsidR="00BE535E" w:rsidRPr="00BE535E">
        <w:rPr>
          <w:rFonts w:ascii="仿宋" w:eastAsia="仿宋" w:hAnsi="仿宋"/>
          <w:sz w:val="24"/>
        </w:rPr>
        <w:t>18907181650</w:t>
      </w: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E77213">
      <w:pPr>
        <w:spacing w:line="440" w:lineRule="exact"/>
        <w:jc w:val="center"/>
        <w:rPr>
          <w:rFonts w:ascii="仿宋" w:eastAsia="仿宋" w:hAnsi="仿宋"/>
          <w:b/>
          <w:sz w:val="32"/>
          <w:szCs w:val="32"/>
        </w:rPr>
      </w:pPr>
      <w:r>
        <w:rPr>
          <w:rFonts w:ascii="仿宋" w:eastAsia="仿宋" w:hAnsi="仿宋" w:hint="eastAsia"/>
          <w:b/>
          <w:sz w:val="32"/>
          <w:szCs w:val="32"/>
        </w:rPr>
        <w:t>第二部分   投标须知</w:t>
      </w:r>
      <w:bookmarkStart w:id="0" w:name="_Toc310528355"/>
      <w:bookmarkStart w:id="1" w:name="_Toc311463004"/>
      <w:bookmarkStart w:id="2" w:name="_Toc355795126"/>
      <w:bookmarkStart w:id="3" w:name="_Toc516597096"/>
    </w:p>
    <w:bookmarkEnd w:id="0"/>
    <w:bookmarkEnd w:id="1"/>
    <w:bookmarkEnd w:id="2"/>
    <w:bookmarkEnd w:id="3"/>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一、招标方式：邀请招标、议评开标。</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二、投标者要求及相关说明：</w:t>
      </w:r>
    </w:p>
    <w:p w:rsidR="005A7345" w:rsidRDefault="00E77213">
      <w:pPr>
        <w:spacing w:line="500" w:lineRule="exact"/>
        <w:ind w:firstLineChars="200" w:firstLine="480"/>
        <w:rPr>
          <w:rFonts w:ascii="仿宋" w:eastAsia="仿宋" w:hAnsi="仿宋"/>
          <w:sz w:val="24"/>
        </w:rPr>
      </w:pPr>
      <w:r>
        <w:rPr>
          <w:rFonts w:ascii="仿宋" w:eastAsia="仿宋" w:hAnsi="仿宋" w:hint="eastAsia"/>
          <w:sz w:val="24"/>
        </w:rPr>
        <w:t>1、投标者具有独立法人资格，具有相应的经营资质和一定经营规模，具有良好的经营业绩，坚持诚信经营，有良好的服务保障。</w:t>
      </w:r>
    </w:p>
    <w:p w:rsidR="00DF3875" w:rsidRDefault="00DF3875">
      <w:pPr>
        <w:spacing w:line="500" w:lineRule="exact"/>
        <w:ind w:firstLineChars="200" w:firstLine="480"/>
        <w:rPr>
          <w:rFonts w:ascii="仿宋" w:eastAsia="仿宋" w:hAnsi="仿宋"/>
          <w:sz w:val="24"/>
        </w:rPr>
      </w:pPr>
      <w:r w:rsidRPr="005B012D">
        <w:rPr>
          <w:rFonts w:ascii="仿宋" w:eastAsia="仿宋" w:hAnsi="仿宋" w:hint="eastAsia"/>
          <w:sz w:val="24"/>
        </w:rPr>
        <w:t>2、投标人应当树立绿色低碳理念，在原材料采购、生产制造、包装运输、供货安装、售后维保、废旧物资处置全过程落实节能、环保、减碳、资源循环要求，响应国家政府绿色采购政策。</w:t>
      </w:r>
    </w:p>
    <w:p w:rsidR="005A7345" w:rsidRDefault="00DF3875">
      <w:pPr>
        <w:spacing w:line="500" w:lineRule="exact"/>
        <w:ind w:firstLineChars="200" w:firstLine="480"/>
        <w:rPr>
          <w:rFonts w:ascii="仿宋" w:eastAsia="仿宋" w:hAnsi="仿宋"/>
          <w:sz w:val="24"/>
        </w:rPr>
      </w:pPr>
      <w:r>
        <w:rPr>
          <w:rFonts w:ascii="仿宋" w:eastAsia="仿宋" w:hAnsi="仿宋" w:hint="eastAsia"/>
          <w:sz w:val="24"/>
        </w:rPr>
        <w:t>3</w:t>
      </w:r>
      <w:r w:rsidR="00E77213">
        <w:rPr>
          <w:rFonts w:ascii="仿宋" w:eastAsia="仿宋" w:hAnsi="仿宋" w:hint="eastAsia"/>
          <w:sz w:val="24"/>
        </w:rPr>
        <w:t>、投标价均按人民币报价，且为含制作、运输、安装、验收及税价。</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三、投标费用：</w:t>
      </w:r>
      <w:r>
        <w:rPr>
          <w:rFonts w:ascii="仿宋" w:eastAsia="仿宋" w:hAnsi="仿宋" w:hint="eastAsia"/>
          <w:sz w:val="24"/>
        </w:rPr>
        <w:t>无论投标结果如何,投标者自行承担投标发生的所有费用。</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四、投标书内容：</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1、投标书正本一份，副本伍份。如副本内容与正本内容不符，则以正本为准（投标完后，标书概不退还）；</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2、产品详细报价，投标保证金缴纳凭证；</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3、故障响应时间及服务承诺细则；</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4、投标公司简介、企业法人营业执照、法人代表人身份证复印件和委托代理人身份证复印件、法人授权委托书、税务登记证、主要业绩等。</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5、投标公司须列举近三年来在相近高校的经营业绩，包含联系人及联系方式，供货日期，合同金额等，至少列举3例以上，用表格形式。（务必真实）</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6、请投标方严格按照我方拟定的标书文件的顺序报价，并注明商品规格，产地等。</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五、开标与评标：</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1、开标时间和地点：</w:t>
      </w:r>
      <w:r>
        <w:rPr>
          <w:rFonts w:ascii="仿宋" w:eastAsia="仿宋" w:hAnsi="仿宋" w:hint="eastAsia"/>
          <w:kern w:val="0"/>
          <w:sz w:val="24"/>
        </w:rPr>
        <w:t>另行通知</w:t>
      </w:r>
      <w:r>
        <w:rPr>
          <w:rFonts w:ascii="仿宋" w:eastAsia="仿宋" w:hAnsi="仿宋" w:hint="eastAsia"/>
          <w:sz w:val="24"/>
        </w:rPr>
        <w:t>。</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2、属于下列情况之一者视为废标：</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lastRenderedPageBreak/>
        <w:t>2.1投标文件送达招标单位的时间超过规定的投标截止时间。</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2.2投标文件未经法定代表人或委托代理人签字。</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2.3开标后发现招标文件内容有虚假材料或信息。</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3、在开标之前，不允许投标方人员与评标成员接触，如果投标方试图在投标书审查、澄清、比较及签合同时向投标方人员施加不良影响，其投标将被视为无效投标或取消投标资格。</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4、本次招投标采取评标员集中议标方式，对未中标的单位我方不负责解释。</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5、投标单位不得相互串通损害招标单位的利益，一旦发现各投标单位之间串通作弊、哄抬标价，招标单位将取消所有参与串通的投标单位的投标资格并没收投标保证金。</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六、中标与签订合同</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1、自开标之日起7日内，招标单位向符合条件的单位进行考察，最后商议定标。</w:t>
      </w:r>
    </w:p>
    <w:p w:rsidR="0025013A" w:rsidRDefault="0025013A" w:rsidP="0025013A">
      <w:pPr>
        <w:spacing w:line="440" w:lineRule="exact"/>
        <w:ind w:firstLineChars="200" w:firstLine="480"/>
        <w:jc w:val="left"/>
        <w:rPr>
          <w:rFonts w:ascii="仿宋" w:eastAsia="仿宋" w:hAnsi="仿宋"/>
          <w:sz w:val="24"/>
        </w:rPr>
      </w:pPr>
      <w:r>
        <w:rPr>
          <w:rFonts w:ascii="仿宋" w:eastAsia="仿宋" w:hAnsi="仿宋" w:hint="eastAsia"/>
          <w:sz w:val="24"/>
        </w:rPr>
        <w:t>2</w:t>
      </w:r>
      <w:r>
        <w:rPr>
          <w:rFonts w:ascii="仿宋" w:eastAsia="仿宋" w:hAnsi="仿宋" w:hint="eastAsia"/>
          <w:sz w:val="24"/>
        </w:rPr>
        <w:t>、中标单位需提供原厂针对本次项目的授权书及售后服务承诺函。</w:t>
      </w:r>
    </w:p>
    <w:p w:rsidR="005A7345" w:rsidRDefault="0025013A">
      <w:pPr>
        <w:spacing w:line="440" w:lineRule="exact"/>
        <w:ind w:firstLineChars="200" w:firstLine="480"/>
        <w:jc w:val="left"/>
        <w:rPr>
          <w:rFonts w:ascii="仿宋" w:eastAsia="仿宋" w:hAnsi="仿宋"/>
          <w:sz w:val="24"/>
        </w:rPr>
      </w:pPr>
      <w:r>
        <w:rPr>
          <w:rFonts w:ascii="仿宋" w:eastAsia="仿宋" w:hAnsi="仿宋" w:hint="eastAsia"/>
          <w:sz w:val="24"/>
        </w:rPr>
        <w:t>3</w:t>
      </w:r>
      <w:r w:rsidR="00E77213">
        <w:rPr>
          <w:rFonts w:ascii="仿宋" w:eastAsia="仿宋" w:hAnsi="仿宋" w:hint="eastAsia"/>
          <w:sz w:val="24"/>
        </w:rPr>
        <w:t>、中标单位如果未按招标单位规定的日期签订合同，或故意拖延签订合同，则招标单位可以扣除其投标保证金并取消其中标资格，另选中标单位。</w:t>
      </w:r>
    </w:p>
    <w:p w:rsidR="005A7345" w:rsidRDefault="0025013A">
      <w:pPr>
        <w:spacing w:line="440" w:lineRule="exact"/>
        <w:ind w:firstLineChars="200" w:firstLine="480"/>
        <w:jc w:val="left"/>
        <w:rPr>
          <w:rFonts w:ascii="仿宋" w:eastAsia="仿宋" w:hAnsi="仿宋"/>
          <w:sz w:val="24"/>
        </w:rPr>
      </w:pPr>
      <w:r>
        <w:rPr>
          <w:rFonts w:ascii="仿宋" w:eastAsia="仿宋" w:hAnsi="仿宋" w:hint="eastAsia"/>
          <w:sz w:val="24"/>
        </w:rPr>
        <w:t>4</w:t>
      </w:r>
      <w:r w:rsidR="00E77213">
        <w:rPr>
          <w:rFonts w:ascii="仿宋" w:eastAsia="仿宋" w:hAnsi="仿宋" w:hint="eastAsia"/>
          <w:sz w:val="24"/>
        </w:rPr>
        <w:t>、中标单位的投标保证金转为合同履约金。</w:t>
      </w:r>
    </w:p>
    <w:p w:rsidR="005A7345" w:rsidRDefault="0025013A">
      <w:pPr>
        <w:spacing w:line="440" w:lineRule="exact"/>
        <w:ind w:firstLineChars="200" w:firstLine="480"/>
        <w:jc w:val="left"/>
        <w:rPr>
          <w:rFonts w:ascii="仿宋" w:eastAsia="仿宋" w:hAnsi="仿宋"/>
          <w:sz w:val="24"/>
        </w:rPr>
      </w:pPr>
      <w:r>
        <w:rPr>
          <w:rFonts w:ascii="仿宋" w:eastAsia="仿宋" w:hAnsi="仿宋" w:hint="eastAsia"/>
          <w:sz w:val="24"/>
        </w:rPr>
        <w:t>5</w:t>
      </w:r>
      <w:r w:rsidR="00E77213">
        <w:rPr>
          <w:rFonts w:ascii="仿宋" w:eastAsia="仿宋" w:hAnsi="仿宋" w:hint="eastAsia"/>
          <w:sz w:val="24"/>
        </w:rPr>
        <w:t>、本招标文件未尽事宜，以合同为准。</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七、</w:t>
      </w:r>
      <w:r w:rsidRPr="007E043B">
        <w:rPr>
          <w:rFonts w:ascii="仿宋" w:eastAsia="仿宋" w:hAnsi="仿宋" w:hint="eastAsia"/>
          <w:b/>
          <w:sz w:val="24"/>
        </w:rPr>
        <w:t>投标单位如有任何疑问，可以向我方招标负责人进行咨询。</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八、武汉工商学院招投标办公室保留此招标文件的解释权。</w:t>
      </w:r>
    </w:p>
    <w:p w:rsidR="005A7345" w:rsidRDefault="005A7345"/>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E77213">
      <w:pPr>
        <w:spacing w:line="440" w:lineRule="exact"/>
        <w:jc w:val="center"/>
        <w:rPr>
          <w:rFonts w:ascii="仿宋" w:eastAsia="仿宋" w:hAnsi="仿宋"/>
          <w:b/>
          <w:sz w:val="32"/>
          <w:szCs w:val="32"/>
        </w:rPr>
      </w:pPr>
      <w:bookmarkStart w:id="4" w:name="_GoBack"/>
      <w:bookmarkEnd w:id="4"/>
      <w:r>
        <w:rPr>
          <w:rFonts w:ascii="仿宋" w:eastAsia="仿宋" w:hAnsi="仿宋" w:hint="eastAsia"/>
          <w:b/>
          <w:sz w:val="32"/>
          <w:szCs w:val="32"/>
        </w:rPr>
        <w:lastRenderedPageBreak/>
        <w:t>第三部分 技术要求</w:t>
      </w:r>
    </w:p>
    <w:p w:rsidR="005A7345" w:rsidRDefault="00E77213">
      <w:pPr>
        <w:spacing w:line="460" w:lineRule="exact"/>
        <w:rPr>
          <w:rFonts w:ascii="仿宋" w:eastAsia="仿宋" w:hAnsi="仿宋"/>
          <w:b/>
          <w:sz w:val="24"/>
          <w:szCs w:val="24"/>
        </w:rPr>
      </w:pPr>
      <w:r>
        <w:rPr>
          <w:rFonts w:ascii="仿宋" w:eastAsia="仿宋" w:hAnsi="仿宋" w:hint="eastAsia"/>
          <w:b/>
          <w:sz w:val="24"/>
          <w:szCs w:val="24"/>
        </w:rPr>
        <w:t>标段1：</w:t>
      </w:r>
      <w:r w:rsidR="004A78BD" w:rsidRPr="004A78BD">
        <w:rPr>
          <w:rFonts w:ascii="仿宋" w:eastAsia="仿宋" w:hAnsi="仿宋" w:hint="eastAsia"/>
          <w:b/>
          <w:sz w:val="24"/>
          <w:szCs w:val="24"/>
        </w:rPr>
        <w:t>电力电子实训室</w:t>
      </w:r>
      <w:r w:rsidR="004A78BD">
        <w:rPr>
          <w:rFonts w:ascii="仿宋" w:eastAsia="仿宋" w:hAnsi="仿宋" w:hint="eastAsia"/>
          <w:b/>
          <w:sz w:val="24"/>
          <w:szCs w:val="24"/>
        </w:rPr>
        <w:t>建设</w:t>
      </w:r>
    </w:p>
    <w:tbl>
      <w:tblPr>
        <w:tblW w:w="5739" w:type="pct"/>
        <w:tblInd w:w="-604"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69"/>
        <w:gridCol w:w="1275"/>
        <w:gridCol w:w="7431"/>
        <w:gridCol w:w="500"/>
      </w:tblGrid>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sz w:val="24"/>
                <w:szCs w:val="24"/>
              </w:rPr>
              <w:t>序号</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sz w:val="24"/>
                <w:szCs w:val="24"/>
              </w:rPr>
              <w:t>仪器设备名称</w:t>
            </w:r>
          </w:p>
        </w:tc>
        <w:tc>
          <w:tcPr>
            <w:tcW w:w="3801"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sz w:val="24"/>
                <w:szCs w:val="24"/>
              </w:rPr>
              <w:t>技术参数</w:t>
            </w:r>
          </w:p>
        </w:tc>
        <w:tc>
          <w:tcPr>
            <w:tcW w:w="257"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sz w:val="24"/>
                <w:szCs w:val="24"/>
              </w:rPr>
              <w:t>数量</w:t>
            </w:r>
          </w:p>
        </w:tc>
      </w:tr>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sz w:val="24"/>
                <w:szCs w:val="24"/>
              </w:rPr>
              <w:t>1</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hint="eastAsia"/>
                <w:sz w:val="24"/>
                <w:szCs w:val="24"/>
              </w:rPr>
              <w:t>电力电子及电气传动教学实验台</w:t>
            </w:r>
          </w:p>
        </w:tc>
        <w:tc>
          <w:tcPr>
            <w:tcW w:w="3801"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1、人身安全保护功能</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产品含有电流型漏电保护、三相隔离变压器的浮地保护、电压型漏电保护和全塑封闭式实验导线等多种保护功能，确保学生实验时的生命安全，请在投标文件中详细说明。</w:t>
            </w:r>
          </w:p>
          <w:p w:rsidR="004A78BD" w:rsidRPr="004835E1" w:rsidRDefault="004A78BD" w:rsidP="004835E1">
            <w:pPr>
              <w:snapToGrid w:val="0"/>
              <w:spacing w:line="276" w:lineRule="auto"/>
              <w:rPr>
                <w:rFonts w:ascii="仿宋" w:eastAsia="仿宋" w:hAnsi="仿宋" w:cs="宋体"/>
                <w:spacing w:val="-2"/>
                <w:sz w:val="24"/>
                <w:szCs w:val="24"/>
              </w:rPr>
            </w:pPr>
            <w:r w:rsidRPr="004835E1">
              <w:rPr>
                <w:rFonts w:ascii="仿宋" w:eastAsia="仿宋" w:hAnsi="仿宋" w:cs="宋体" w:hint="eastAsia"/>
                <w:sz w:val="24"/>
                <w:szCs w:val="24"/>
              </w:rPr>
              <w:t>2、</w:t>
            </w:r>
            <w:r w:rsidRPr="004835E1">
              <w:rPr>
                <w:rFonts w:ascii="仿宋" w:eastAsia="仿宋" w:hAnsi="仿宋" w:cs="宋体" w:hint="eastAsia"/>
                <w:spacing w:val="-2"/>
                <w:sz w:val="24"/>
                <w:szCs w:val="24"/>
              </w:rPr>
              <w:t>设备结构要求</w:t>
            </w:r>
          </w:p>
          <w:p w:rsidR="004A78BD" w:rsidRPr="004835E1" w:rsidRDefault="004A78BD" w:rsidP="004835E1">
            <w:pPr>
              <w:spacing w:line="276" w:lineRule="auto"/>
              <w:rPr>
                <w:rFonts w:ascii="仿宋" w:eastAsia="仿宋" w:hAnsi="仿宋" w:cs="宋体"/>
                <w:spacing w:val="-2"/>
                <w:sz w:val="24"/>
                <w:szCs w:val="24"/>
                <w:lang w:val="en-GB"/>
              </w:rPr>
            </w:pPr>
            <w:r w:rsidRPr="004835E1">
              <w:rPr>
                <w:rFonts w:ascii="仿宋" w:eastAsia="仿宋" w:hAnsi="仿宋" w:cs="宋体" w:hint="eastAsia"/>
                <w:spacing w:val="-2"/>
                <w:sz w:val="24"/>
                <w:szCs w:val="24"/>
                <w:lang w:val="en-GB"/>
              </w:rPr>
              <w:t>实验台由控制屏、实验桌、交直流电源、测量仪表、实验模块、电机及导轨涡流测功机、实验导线等组成</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3、实验装置电源要求</w:t>
            </w:r>
          </w:p>
          <w:p w:rsidR="004A78BD" w:rsidRPr="004835E1" w:rsidRDefault="004A78BD" w:rsidP="004835E1">
            <w:pPr>
              <w:spacing w:line="276" w:lineRule="auto"/>
              <w:rPr>
                <w:rFonts w:ascii="仿宋" w:eastAsia="仿宋" w:hAnsi="仿宋" w:cs="宋体"/>
                <w:sz w:val="24"/>
                <w:szCs w:val="24"/>
                <w:lang w:val="zh-CN"/>
              </w:rPr>
            </w:pPr>
            <w:r w:rsidRPr="004835E1">
              <w:rPr>
                <w:rFonts w:ascii="仿宋" w:eastAsia="仿宋" w:hAnsi="仿宋" w:cs="宋体" w:hint="eastAsia"/>
                <w:sz w:val="24"/>
                <w:szCs w:val="24"/>
              </w:rPr>
              <w:t>设置总电源开关、熔断器、三相电源开关、交流电源监视仪表等。</w:t>
            </w:r>
            <w:r w:rsidRPr="004835E1">
              <w:rPr>
                <w:rFonts w:ascii="仿宋" w:eastAsia="仿宋" w:hAnsi="仿宋" w:cs="宋体" w:hint="eastAsia"/>
                <w:sz w:val="24"/>
                <w:szCs w:val="24"/>
                <w:lang w:val="zh-CN"/>
              </w:rPr>
              <w:t>提供三相0-430V连续可调的交流电源，同时可得到0-250V单相可调电源。配有一台1.5kVA的三相自耦调压器，配指针式交流电压表，可指示三相电网电压和三相调压器的输出电压，带断相指示。</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电枢电源：提供40V-240V连续可调的直流稳压电源，供直流电动机电枢绕组使用，输出最大电流为2A，电压纹波系数≤2%，电压变化率≤1%。</w:t>
            </w:r>
          </w:p>
          <w:p w:rsidR="004A78BD" w:rsidRPr="004835E1" w:rsidRDefault="004A78BD" w:rsidP="004835E1">
            <w:pPr>
              <w:spacing w:line="276" w:lineRule="auto"/>
              <w:rPr>
                <w:rFonts w:ascii="仿宋" w:eastAsia="仿宋" w:hAnsi="仿宋" w:cs="宋体"/>
                <w:sz w:val="24"/>
                <w:szCs w:val="24"/>
                <w:lang w:val="zh-CN"/>
              </w:rPr>
            </w:pPr>
            <w:r w:rsidRPr="004835E1">
              <w:rPr>
                <w:rFonts w:ascii="仿宋" w:eastAsia="仿宋" w:hAnsi="仿宋" w:cs="宋体" w:hint="eastAsia"/>
                <w:sz w:val="24"/>
                <w:szCs w:val="24"/>
              </w:rPr>
              <w:t>电动机励磁电源：</w:t>
            </w:r>
            <w:r w:rsidRPr="004835E1">
              <w:rPr>
                <w:rFonts w:ascii="仿宋" w:eastAsia="仿宋" w:hAnsi="仿宋" w:cs="宋体" w:hint="eastAsia"/>
                <w:sz w:val="24"/>
                <w:szCs w:val="24"/>
                <w:lang w:val="zh-CN"/>
              </w:rPr>
              <w:t>提供0～200mA连续可调直流稳流电源，供直流电动机励磁绕组使用，最大输出电压为240V，带三位半数显监视输出电流，并具有开路保护功能。</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直流发动机励磁电源/同步电机励磁电源</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提供0～200mA连续可调的直流稳流电源，供直流发电机励磁绕组使用，最大输出电压为240V。提供0～2.5A 连续可调的直流稳流电源，供同步发电机励磁绕组使用，最大输出电压为30V，带三位半数显监视输出电流，具有开路保护功能。</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4、实验装置测量仪表要求</w:t>
            </w:r>
          </w:p>
          <w:p w:rsidR="004A78BD" w:rsidRPr="004835E1" w:rsidRDefault="004A78BD" w:rsidP="004835E1">
            <w:pPr>
              <w:spacing w:line="276" w:lineRule="auto"/>
              <w:rPr>
                <w:rFonts w:ascii="仿宋" w:eastAsia="仿宋" w:hAnsi="仿宋" w:cs="宋体"/>
                <w:sz w:val="24"/>
                <w:szCs w:val="24"/>
                <w:lang w:val="zh-CN"/>
              </w:rPr>
            </w:pPr>
            <w:r w:rsidRPr="004835E1">
              <w:rPr>
                <w:rFonts w:ascii="仿宋" w:eastAsia="仿宋" w:hAnsi="仿宋" w:cs="宋体" w:hint="eastAsia"/>
                <w:sz w:val="24"/>
                <w:szCs w:val="24"/>
              </w:rPr>
              <w:t>1）：数字交流表：</w:t>
            </w:r>
            <w:r w:rsidRPr="004835E1">
              <w:rPr>
                <w:rFonts w:ascii="仿宋" w:eastAsia="仿宋" w:hAnsi="仿宋" w:cs="宋体" w:hint="eastAsia"/>
                <w:sz w:val="24"/>
                <w:szCs w:val="24"/>
                <w:lang w:val="zh-CN"/>
              </w:rPr>
              <w:t>仪表采用ARM芯片设计，共计9只表</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三相交流数字电压表3只：测量范围0-500V，量程自动切换，精度0.5级；</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三相交流数字电流表3只：测量范围0-5A，量程自动切换，精度0.5级；</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功率/功率因数表3只：分别通过仪表两侧的开关可显示电压、电流、功率和功率因素等电量，即通过开关切换可得到3只电压、3只电流和3只功率及功率因素表，测量范围0-500V，0-5A。</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2）数字直流电压、毫安表、安培表</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直流数字电压表（1只）：采用STM8芯片设计的智能程控仪表，测量</w:t>
            </w:r>
            <w:r w:rsidRPr="004835E1">
              <w:rPr>
                <w:rFonts w:ascii="仿宋" w:eastAsia="仿宋" w:hAnsi="仿宋" w:cs="宋体" w:hint="eastAsia"/>
                <w:sz w:val="24"/>
                <w:szCs w:val="24"/>
              </w:rPr>
              <w:lastRenderedPageBreak/>
              <w:t>范围0－750V，量程200mV、2V、20V、200V、750V五档切换，切换方式可手动和自动，超量程告警保护，4位半数字显示。</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直流数字电流表（2只）：采用STM8芯片设计的智能程控仪表，测量范围0－3A， 2mA、20mA、200mA、3A四档量程切换，切换方式可手动和自动，超量程告警保护，4位半数字显示。</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3）六位数字转速表1只</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采用单片机设计的6位数字转速表，测量范围0－±2000rpm，测量精度为0.5级，可测量正负转速值。</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4）三位半数字转矩表1只</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测量范围0－±2N.m，测量精度1.0级，可测量正负转矩值。包含电机的直接手动加载功能。</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5、实验模块技术要求</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1）单相组式变压器</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额定容量：S</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/S</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=231/231VA；</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额定电压：U</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/U</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=220V/55V</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额定电流I</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/I</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=0.35/1.4A，Y接法。</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相芯式变压器</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额定容量：S</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/S</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/S</w:t>
            </w:r>
            <w:r w:rsidRPr="004835E1">
              <w:rPr>
                <w:rFonts w:ascii="仿宋" w:eastAsia="仿宋" w:hAnsi="仿宋" w:cs="宋体" w:hint="eastAsia"/>
                <w:sz w:val="24"/>
                <w:szCs w:val="24"/>
                <w:vertAlign w:val="subscript"/>
              </w:rPr>
              <w:t>3N</w:t>
            </w:r>
            <w:r w:rsidRPr="004835E1">
              <w:rPr>
                <w:rFonts w:ascii="仿宋" w:eastAsia="仿宋" w:hAnsi="仿宋" w:cs="宋体" w:hint="eastAsia"/>
                <w:sz w:val="24"/>
                <w:szCs w:val="24"/>
              </w:rPr>
              <w:t>=152/152/152VA；</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额定电压：U</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/U</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/U</w:t>
            </w:r>
            <w:r w:rsidRPr="004835E1">
              <w:rPr>
                <w:rFonts w:ascii="仿宋" w:eastAsia="仿宋" w:hAnsi="仿宋" w:cs="宋体" w:hint="eastAsia"/>
                <w:sz w:val="24"/>
                <w:szCs w:val="24"/>
                <w:vertAlign w:val="subscript"/>
              </w:rPr>
              <w:t>3N</w:t>
            </w:r>
            <w:r w:rsidRPr="004835E1">
              <w:rPr>
                <w:rFonts w:ascii="仿宋" w:eastAsia="仿宋" w:hAnsi="仿宋" w:cs="宋体" w:hint="eastAsia"/>
                <w:sz w:val="24"/>
                <w:szCs w:val="24"/>
              </w:rPr>
              <w:t>=220/63.5/55V；</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额定电流I</w:t>
            </w:r>
            <w:r w:rsidRPr="004835E1">
              <w:rPr>
                <w:rFonts w:ascii="仿宋" w:eastAsia="仿宋" w:hAnsi="仿宋" w:cs="宋体" w:hint="eastAsia"/>
                <w:sz w:val="24"/>
                <w:szCs w:val="24"/>
                <w:vertAlign w:val="subscript"/>
              </w:rPr>
              <w:t>1N</w:t>
            </w:r>
            <w:r w:rsidRPr="004835E1">
              <w:rPr>
                <w:rFonts w:ascii="仿宋" w:eastAsia="仿宋" w:hAnsi="仿宋" w:cs="宋体" w:hint="eastAsia"/>
                <w:sz w:val="24"/>
                <w:szCs w:val="24"/>
              </w:rPr>
              <w:t>/I</w:t>
            </w:r>
            <w:r w:rsidRPr="004835E1">
              <w:rPr>
                <w:rFonts w:ascii="仿宋" w:eastAsia="仿宋" w:hAnsi="仿宋" w:cs="宋体" w:hint="eastAsia"/>
                <w:sz w:val="24"/>
                <w:szCs w:val="24"/>
                <w:vertAlign w:val="subscript"/>
              </w:rPr>
              <w:t>2N</w:t>
            </w:r>
            <w:r w:rsidRPr="004835E1">
              <w:rPr>
                <w:rFonts w:ascii="仿宋" w:eastAsia="仿宋" w:hAnsi="仿宋" w:cs="宋体" w:hint="eastAsia"/>
                <w:sz w:val="24"/>
                <w:szCs w:val="24"/>
              </w:rPr>
              <w:t>/I</w:t>
            </w:r>
            <w:r w:rsidRPr="004835E1">
              <w:rPr>
                <w:rFonts w:ascii="仿宋" w:eastAsia="仿宋" w:hAnsi="仿宋" w:cs="宋体" w:hint="eastAsia"/>
                <w:sz w:val="24"/>
                <w:szCs w:val="24"/>
                <w:vertAlign w:val="subscript"/>
              </w:rPr>
              <w:t>3N</w:t>
            </w:r>
            <w:r w:rsidRPr="004835E1">
              <w:rPr>
                <w:rFonts w:ascii="仿宋" w:eastAsia="仿宋" w:hAnsi="仿宋" w:cs="宋体" w:hint="eastAsia"/>
                <w:sz w:val="24"/>
                <w:szCs w:val="24"/>
              </w:rPr>
              <w:t>=0.4/1.38/1.6A，Y/△/Y接法</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2）电机导轨及涡流测功机</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含有编码器及固定电机的安装导轨，保证电机与电机之间，同轴的同心度不超过±5丝。测功方式：提供一只转矩、转速测量组件将电机导轨及测功机组件的转速和转矩电量经线路处理后以数字式分别进行显示，同时配一只涡流测功机的励磁调节电源，即给电机实验加载，励磁调节电源可以手动调节，根据实验的需要，通过扭子开关，分别进行无转速反馈时和有转速反馈时的加载，前者用于一般的负载实验中，后者用于电机的M—S曲线绘制，达到实现轻松测功的目的。</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3）可调电阻</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提供电阻挂件一个包含如下参数：（1）单相可调360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-2160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/0.5A;（2）三相可调360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-1560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/0.5A;（3）0、2Ω、5Ω、15Ω、∞五档可调。（4）90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/200W和900</w:t>
            </w:r>
            <w:r w:rsidRPr="004835E1">
              <w:rPr>
                <w:rFonts w:ascii="仿宋" w:eastAsia="仿宋" w:hAnsi="仿宋" w:cs="宋体" w:hint="eastAsia"/>
                <w:sz w:val="24"/>
                <w:szCs w:val="24"/>
              </w:rPr>
              <w:sym w:font="Symbol" w:char="F057"/>
            </w:r>
            <w:r w:rsidRPr="004835E1">
              <w:rPr>
                <w:rFonts w:ascii="仿宋" w:eastAsia="仿宋" w:hAnsi="仿宋" w:cs="宋体" w:hint="eastAsia"/>
                <w:sz w:val="24"/>
                <w:szCs w:val="24"/>
              </w:rPr>
              <w:t>/200W各一个;（5）防烧功能。</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另提供开关板、调速控制单元、触发电路和主回路、二极管及电抗器、波形发生器、锯齿波电路及主回路、直流脉宽调速、继电接触等单元模块用于完成实验内容。</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4）PLC变频器触摸屏</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4.1输出0-15V可调直流电压1路（电压信号）；输出0-20mA可调直流电流1路（电流信号）；2）直流电压表1只：测量范围：0-200V，</w:t>
            </w:r>
            <w:r w:rsidRPr="004835E1">
              <w:rPr>
                <w:rFonts w:ascii="仿宋" w:eastAsia="仿宋" w:hAnsi="仿宋" w:cs="宋体" w:hint="eastAsia"/>
                <w:sz w:val="24"/>
                <w:szCs w:val="24"/>
              </w:rPr>
              <w:lastRenderedPageBreak/>
              <w:t>精度1级；3）直流电流表1只：测量范围：0-200mA，精度1级；4）八位电平显示；5）八位逻辑电平输出。</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4.2采用西门子V20系列高性能变频器，三相输出，输出功率0.37KW。集成操作面板。7寸彩色触摸屏。</w:t>
            </w:r>
          </w:p>
          <w:p w:rsidR="004A78BD" w:rsidRPr="004835E1" w:rsidRDefault="004A78BD" w:rsidP="004835E1">
            <w:pPr>
              <w:spacing w:line="400" w:lineRule="exact"/>
              <w:rPr>
                <w:rFonts w:ascii="仿宋" w:eastAsia="仿宋" w:hAnsi="仿宋" w:cs="宋体"/>
                <w:sz w:val="24"/>
                <w:szCs w:val="24"/>
              </w:rPr>
            </w:pPr>
            <w:r w:rsidRPr="004835E1">
              <w:rPr>
                <w:rFonts w:ascii="仿宋" w:eastAsia="仿宋" w:hAnsi="仿宋" w:cs="宋体" w:hint="eastAsia"/>
                <w:sz w:val="24"/>
                <w:szCs w:val="24"/>
              </w:rPr>
              <w:t>6、实验电机要求</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提供满足实验要求的直流复励发电机、并励电动机、三相鼠笼电机、三相绕线异步电机、三相同步电动机（发电机）等，所有被测电机的功率为100～300W功率，其特性可模拟中小电机特性。</w:t>
            </w:r>
          </w:p>
        </w:tc>
        <w:tc>
          <w:tcPr>
            <w:tcW w:w="257"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hint="eastAsia"/>
                <w:sz w:val="24"/>
                <w:szCs w:val="24"/>
              </w:rPr>
              <w:lastRenderedPageBreak/>
              <w:t>8</w:t>
            </w:r>
          </w:p>
        </w:tc>
      </w:tr>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hint="eastAsia"/>
                <w:sz w:val="24"/>
                <w:szCs w:val="24"/>
              </w:rPr>
              <w:lastRenderedPageBreak/>
              <w:t>2</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cs="宋体" w:hint="eastAsia"/>
                <w:sz w:val="24"/>
                <w:szCs w:val="24"/>
              </w:rPr>
              <w:t>硬件在环全数字控制研究平台</w:t>
            </w:r>
          </w:p>
        </w:tc>
        <w:tc>
          <w:tcPr>
            <w:tcW w:w="3801"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napToGrid w:val="0"/>
              <w:spacing w:line="276" w:lineRule="auto"/>
              <w:rPr>
                <w:rFonts w:ascii="仿宋" w:eastAsia="仿宋" w:hAnsi="仿宋" w:cs="宋体"/>
                <w:spacing w:val="-2"/>
                <w:sz w:val="24"/>
                <w:szCs w:val="24"/>
              </w:rPr>
            </w:pPr>
            <w:r w:rsidRPr="004835E1">
              <w:rPr>
                <w:rFonts w:ascii="仿宋" w:eastAsia="仿宋" w:hAnsi="仿宋" w:cs="宋体" w:hint="eastAsia"/>
                <w:spacing w:val="-2"/>
                <w:sz w:val="24"/>
                <w:szCs w:val="24"/>
              </w:rPr>
              <w:t>1、核心硬件功能要求</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1)提供实时采集控制板组件系统，要求提供 6路模拟量输入；2路模拟量输出；8路PWM输出；6路开关量输入信号；6路开关量输出信号；1个位置检测接口；1个光电编码器接口。要求投标厂家在投标书里提供详细参数说明。</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2）要求实时板卡和实时采集控制板之间所有数据信号需经过ISO高速数字隔离电路。</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3）提供目标机控制器控制器，显示屏需能嵌入挂件内，且不大于12寸，用于运行实时内核并实时显示，具体参数由投标厂家在投标书里自行详细说明。</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4）提供全数字控制的直流斩波组件、半桥、全桥开关电源、全数字控制的交流变频调速组件。</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5）提供以上开发程序及源代码。</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6）目标上位机：不低于I5\16G\1T\21.5\键鼠\电脑桌</w:t>
            </w:r>
          </w:p>
          <w:p w:rsidR="004A78BD" w:rsidRPr="004835E1" w:rsidRDefault="004A78BD" w:rsidP="004835E1">
            <w:pPr>
              <w:snapToGrid w:val="0"/>
              <w:spacing w:line="276" w:lineRule="auto"/>
              <w:rPr>
                <w:rFonts w:ascii="仿宋" w:eastAsia="仿宋" w:hAnsi="仿宋" w:cs="宋体"/>
                <w:spacing w:val="-2"/>
                <w:sz w:val="24"/>
                <w:szCs w:val="24"/>
              </w:rPr>
            </w:pPr>
            <w:r w:rsidRPr="004835E1">
              <w:rPr>
                <w:rFonts w:ascii="仿宋" w:eastAsia="仿宋" w:hAnsi="仿宋" w:cs="宋体" w:hint="eastAsia"/>
                <w:spacing w:val="-2"/>
                <w:sz w:val="24"/>
                <w:szCs w:val="24"/>
              </w:rPr>
              <w:t>2、核心软件功能要求（数字电力电子技术设计开发教学系统软件）</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1）要求学生通过自行编程设计，利用MATLAB/Simulink按照理论框图搭建自己的控制算法进行快速原型化设计，然后借助本实验装置完成硬件的回路仿真，达到快速原型化设计的目的。</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2）要求提供可嵌入实验台挂箱的目标机，同时采用主机—目标机的“双机”模式，主机用于运行MATLAB和Simulink，而实时控制器运行实时内核，用于执行RTW和C编译器生成的可执行代码，利用xPC Target能把Simulnk模型和物理系统连接起来并且在任何PC硬件上实时运行。</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3）要求提供全数字控制下的Matlab Simulink模块库，模块库包含有脉宽调制模块，模拟量输入(AD)模块，模拟量输出(DA)模块，定时器(Timer)模块，正交编码电路（QEP）模块 ,异步中断请求模块,数字量输入/输出模块等各种功能模块。</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4）能够实现在程序运行的过程中监测、跟踪信号数据，将采集到的信号上传到主机用于显示、分析。</w:t>
            </w:r>
          </w:p>
          <w:p w:rsidR="004A78BD" w:rsidRPr="004835E1" w:rsidRDefault="004A78BD" w:rsidP="004835E1">
            <w:pPr>
              <w:snapToGrid w:val="0"/>
              <w:spacing w:line="276" w:lineRule="auto"/>
              <w:ind w:firstLineChars="200" w:firstLine="472"/>
              <w:rPr>
                <w:rFonts w:ascii="仿宋" w:eastAsia="仿宋" w:hAnsi="仿宋" w:cs="宋体"/>
                <w:spacing w:val="-2"/>
                <w:sz w:val="24"/>
                <w:szCs w:val="24"/>
              </w:rPr>
            </w:pPr>
            <w:r w:rsidRPr="004835E1">
              <w:rPr>
                <w:rFonts w:ascii="仿宋" w:eastAsia="仿宋" w:hAnsi="仿宋" w:cs="宋体" w:hint="eastAsia"/>
                <w:spacing w:val="-2"/>
                <w:sz w:val="24"/>
                <w:szCs w:val="24"/>
              </w:rPr>
              <w:t>5）能够实现示波器定义和控制, 可以用于主机或目标机来监测和</w:t>
            </w:r>
            <w:r w:rsidRPr="004835E1">
              <w:rPr>
                <w:rFonts w:ascii="仿宋" w:eastAsia="仿宋" w:hAnsi="仿宋" w:cs="宋体" w:hint="eastAsia"/>
                <w:spacing w:val="-2"/>
                <w:sz w:val="24"/>
                <w:szCs w:val="24"/>
              </w:rPr>
              <w:lastRenderedPageBreak/>
              <w:t>获取信号数据。同一个示波器上可显示多条曲线，还可以同时定义多个示波器。</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3、提供配套的其他硬件在环全数字控制模块用于完成实验内容。</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hint="eastAsia"/>
                <w:sz w:val="24"/>
                <w:szCs w:val="24"/>
              </w:rPr>
              <w:t>4、提供源程序。</w:t>
            </w:r>
          </w:p>
        </w:tc>
        <w:tc>
          <w:tcPr>
            <w:tcW w:w="257"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sz w:val="24"/>
                <w:szCs w:val="24"/>
              </w:rPr>
            </w:pPr>
            <w:r w:rsidRPr="004835E1">
              <w:rPr>
                <w:rFonts w:ascii="仿宋" w:eastAsia="仿宋" w:hAnsi="仿宋" w:hint="eastAsia"/>
                <w:sz w:val="24"/>
                <w:szCs w:val="24"/>
              </w:rPr>
              <w:lastRenderedPageBreak/>
              <w:t>1</w:t>
            </w:r>
          </w:p>
        </w:tc>
      </w:tr>
    </w:tbl>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lastRenderedPageBreak/>
        <w:t>实验内容要求</w:t>
      </w:r>
      <w:r w:rsidR="004835E1">
        <w:rPr>
          <w:rFonts w:ascii="仿宋" w:eastAsia="仿宋" w:hAnsi="仿宋" w:cs="宋体" w:hint="eastAsia"/>
          <w:spacing w:val="-2"/>
          <w:sz w:val="24"/>
          <w:szCs w:val="24"/>
        </w:rPr>
        <w:t>：</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1、电机学实验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1）复励直流发电机：他励特性、并励特性、复励特性</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2）并励直流电动机：工作特性、机械特性、调速特性</w:t>
      </w:r>
      <w:r w:rsidRPr="004835E1">
        <w:rPr>
          <w:rFonts w:ascii="仿宋" w:eastAsia="仿宋" w:hAnsi="仿宋" w:cs="宋体" w:hint="eastAsia"/>
          <w:spacing w:val="-2"/>
          <w:sz w:val="24"/>
          <w:szCs w:val="24"/>
        </w:rPr>
        <w:tab/>
      </w:r>
      <w:r w:rsidRPr="004835E1">
        <w:rPr>
          <w:rFonts w:ascii="仿宋" w:eastAsia="仿宋" w:hAnsi="仿宋" w:cs="宋体" w:hint="eastAsia"/>
          <w:spacing w:val="-2"/>
          <w:sz w:val="24"/>
          <w:szCs w:val="24"/>
        </w:rPr>
        <w:tab/>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3）单（三）相变压器：测变比、空载试验、短路试验、纯电阻负载试验、连接组判别和不对称短路实验、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4）三相笼型异步电动机的工作特性：空载试验、短路试验、负载试验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5）三相异步电动机的起动与调速：直接起动、Y-Δ起动、自耦变压器降压起动、转子串电阻起动、 转子串电阻调速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6）异步电动机的M—S自动测绘</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7）三相同步发电机运行特性、并网运行及参数测定实验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8）直流他励电动机四象限机械特性：电动及回馈制动；电动及反接制动；能耗制动</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9）三相异步机在各种运行状态下的机械特性：测定三相绕线异步机电动运行状态下的机械特性；测定三相绕线异步机再生发电制动机械特性；测定三相绕线异步电动机反接制动运行状态下的机械特性</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10）三相同步发电机的运行特性实验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11）三相同步发电机的并联运行实验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12）三相同步发电机参数的测定实验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2、继电接触电气控制实验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1）三相异步电动机点动和自锁控制线路实验；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2）三相异步电动机的正反转控制线路实验；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3）三相异步电动机Y/△降压起动控制线路实验；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4）能耗制动控制实验；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3、电力电子技术实验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1）锯齿波同步移相触发电路实验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2）单相桥式半控整流电路实验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3）单相桥式全控整流电路实验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4）单相桥式有源</w:t>
      </w:r>
      <w:bookmarkStart w:id="5" w:name="_Hlt393112856"/>
      <w:r w:rsidRPr="004835E1">
        <w:rPr>
          <w:rFonts w:ascii="仿宋" w:eastAsia="仿宋" w:hAnsi="仿宋" w:cs="宋体" w:hint="eastAsia"/>
          <w:spacing w:val="-2"/>
          <w:sz w:val="24"/>
          <w:szCs w:val="24"/>
        </w:rPr>
        <w:t>逆</w:t>
      </w:r>
      <w:bookmarkEnd w:id="5"/>
      <w:r w:rsidRPr="004835E1">
        <w:rPr>
          <w:rFonts w:ascii="仿宋" w:eastAsia="仿宋" w:hAnsi="仿宋" w:cs="宋体" w:hint="eastAsia"/>
          <w:spacing w:val="-2"/>
          <w:sz w:val="24"/>
          <w:szCs w:val="24"/>
        </w:rPr>
        <w:t>变电路实验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lastRenderedPageBreak/>
        <w:t>5）三相桥式半控整流电路实验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6）三相桥式全控</w:t>
      </w:r>
      <w:bookmarkStart w:id="6" w:name="_Hlt392254591"/>
      <w:r w:rsidRPr="004835E1">
        <w:rPr>
          <w:rFonts w:ascii="仿宋" w:eastAsia="仿宋" w:hAnsi="仿宋" w:cs="宋体" w:hint="eastAsia"/>
          <w:spacing w:val="-2"/>
          <w:sz w:val="24"/>
          <w:szCs w:val="24"/>
        </w:rPr>
        <w:t>整</w:t>
      </w:r>
      <w:bookmarkStart w:id="7" w:name="_Hlt392141724"/>
      <w:bookmarkEnd w:id="6"/>
      <w:r w:rsidRPr="004835E1">
        <w:rPr>
          <w:rFonts w:ascii="仿宋" w:eastAsia="仿宋" w:hAnsi="仿宋" w:cs="宋体" w:hint="eastAsia"/>
          <w:spacing w:val="-2"/>
          <w:sz w:val="24"/>
          <w:szCs w:val="24"/>
        </w:rPr>
        <w:t>流</w:t>
      </w:r>
      <w:bookmarkStart w:id="8" w:name="_Hlt392081944"/>
      <w:bookmarkEnd w:id="7"/>
      <w:r w:rsidRPr="004835E1">
        <w:rPr>
          <w:rFonts w:ascii="仿宋" w:eastAsia="仿宋" w:hAnsi="仿宋" w:cs="宋体" w:hint="eastAsia"/>
          <w:spacing w:val="-2"/>
          <w:sz w:val="24"/>
          <w:szCs w:val="24"/>
        </w:rPr>
        <w:t>及</w:t>
      </w:r>
      <w:bookmarkEnd w:id="8"/>
      <w:r w:rsidRPr="004835E1">
        <w:rPr>
          <w:rFonts w:ascii="仿宋" w:eastAsia="仿宋" w:hAnsi="仿宋" w:cs="宋体" w:hint="eastAsia"/>
          <w:spacing w:val="-2"/>
          <w:sz w:val="24"/>
          <w:szCs w:val="24"/>
        </w:rPr>
        <w:t>有源逆变电路实验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7）单相交流调压电路实验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8）三相交</w:t>
      </w:r>
      <w:bookmarkStart w:id="9" w:name="_Hlt392081959"/>
      <w:r w:rsidRPr="004835E1">
        <w:rPr>
          <w:rFonts w:ascii="仿宋" w:eastAsia="仿宋" w:hAnsi="仿宋" w:cs="宋体" w:hint="eastAsia"/>
          <w:spacing w:val="-2"/>
          <w:sz w:val="24"/>
          <w:szCs w:val="24"/>
        </w:rPr>
        <w:t>流</w:t>
      </w:r>
      <w:bookmarkEnd w:id="9"/>
      <w:r w:rsidRPr="004835E1">
        <w:rPr>
          <w:rFonts w:ascii="仿宋" w:eastAsia="仿宋" w:hAnsi="仿宋" w:cs="宋体" w:hint="eastAsia"/>
          <w:spacing w:val="-2"/>
          <w:sz w:val="24"/>
          <w:szCs w:val="24"/>
        </w:rPr>
        <w:t>调压电路实验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4、直流调速系统实验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1）晶闸管直流调速系统参</w:t>
      </w:r>
      <w:bookmarkStart w:id="10" w:name="_Hlt392141651"/>
      <w:r w:rsidRPr="004835E1">
        <w:rPr>
          <w:rFonts w:ascii="仿宋" w:eastAsia="仿宋" w:hAnsi="仿宋" w:cs="宋体" w:hint="eastAsia"/>
          <w:spacing w:val="-2"/>
          <w:sz w:val="24"/>
          <w:szCs w:val="24"/>
        </w:rPr>
        <w:t>数</w:t>
      </w:r>
      <w:bookmarkStart w:id="11" w:name="_Hlt392141746"/>
      <w:bookmarkEnd w:id="10"/>
      <w:r w:rsidRPr="004835E1">
        <w:rPr>
          <w:rFonts w:ascii="仿宋" w:eastAsia="仿宋" w:hAnsi="仿宋" w:cs="宋体" w:hint="eastAsia"/>
          <w:spacing w:val="-2"/>
          <w:sz w:val="24"/>
          <w:szCs w:val="24"/>
        </w:rPr>
        <w:t>和</w:t>
      </w:r>
      <w:bookmarkEnd w:id="11"/>
      <w:r w:rsidRPr="004835E1">
        <w:rPr>
          <w:rFonts w:ascii="仿宋" w:eastAsia="仿宋" w:hAnsi="仿宋" w:cs="宋体" w:hint="eastAsia"/>
          <w:spacing w:val="-2"/>
          <w:sz w:val="24"/>
          <w:szCs w:val="24"/>
        </w:rPr>
        <w:t>环节特性的测定</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2）不可逆单闭环直流调速系统静特性的研究</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3）双闭环晶闸管不可逆</w:t>
      </w:r>
      <w:bookmarkStart w:id="12" w:name="_Hlt393097047"/>
      <w:r w:rsidRPr="004835E1">
        <w:rPr>
          <w:rFonts w:ascii="仿宋" w:eastAsia="仿宋" w:hAnsi="仿宋" w:cs="宋体" w:hint="eastAsia"/>
          <w:spacing w:val="-2"/>
          <w:sz w:val="24"/>
          <w:szCs w:val="24"/>
        </w:rPr>
        <w:t>直</w:t>
      </w:r>
      <w:bookmarkEnd w:id="12"/>
      <w:r w:rsidRPr="004835E1">
        <w:rPr>
          <w:rFonts w:ascii="仿宋" w:eastAsia="仿宋" w:hAnsi="仿宋" w:cs="宋体" w:hint="eastAsia"/>
          <w:spacing w:val="-2"/>
          <w:sz w:val="24"/>
          <w:szCs w:val="24"/>
        </w:rPr>
        <w:t>流调速系统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4）逻辑无环流可</w:t>
      </w:r>
      <w:bookmarkStart w:id="13" w:name="_Hlt392145544"/>
      <w:r w:rsidRPr="004835E1">
        <w:rPr>
          <w:rFonts w:ascii="仿宋" w:eastAsia="仿宋" w:hAnsi="仿宋" w:cs="宋体" w:hint="eastAsia"/>
          <w:spacing w:val="-2"/>
          <w:sz w:val="24"/>
          <w:szCs w:val="24"/>
        </w:rPr>
        <w:t>逆</w:t>
      </w:r>
      <w:bookmarkEnd w:id="13"/>
      <w:r w:rsidRPr="004835E1">
        <w:rPr>
          <w:rFonts w:ascii="仿宋" w:eastAsia="仿宋" w:hAnsi="仿宋" w:cs="宋体" w:hint="eastAsia"/>
          <w:spacing w:val="-2"/>
          <w:sz w:val="24"/>
          <w:szCs w:val="24"/>
        </w:rPr>
        <w:t>直流调速系统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5）双闭环可逆直流脉宽（PWM）调速系统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 xml:space="preserve">5、硬件在环全数字控制电力电子系统实验（整个实验室配1套用于课程设计及创新实验） </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1）直流斩波实验（Buck变换器）</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2）直流斩波实验（Boost变换器）</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3）直流斩波实验（Buck-Boost变换器）</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4）半桥开关电路变换器实验(HB-PWM电路)</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5）全桥开关电路变换器实验(FB-PWM电路)</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6）异步电机变频调速（基于全数字控制方式）</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w:t>
      </w:r>
      <w:hyperlink w:anchor="_Toc417932211" w:history="1">
        <w:r w:rsidRPr="004835E1">
          <w:rPr>
            <w:rFonts w:ascii="仿宋" w:eastAsia="仿宋" w:hAnsi="仿宋" w:cs="宋体" w:hint="eastAsia"/>
            <w:spacing w:val="-2"/>
            <w:sz w:val="24"/>
            <w:szCs w:val="24"/>
          </w:rPr>
          <w:t>1）采用SPWM调制方式下V/F调速系统</w:t>
        </w:r>
      </w:hyperlink>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w:t>
      </w:r>
      <w:hyperlink w:anchor="_Toc417932212" w:history="1">
        <w:r w:rsidRPr="004835E1">
          <w:rPr>
            <w:rFonts w:ascii="仿宋" w:eastAsia="仿宋" w:hAnsi="仿宋" w:cs="宋体" w:hint="eastAsia"/>
            <w:spacing w:val="-2"/>
            <w:sz w:val="24"/>
            <w:szCs w:val="24"/>
          </w:rPr>
          <w:t>2）采用空间电压矢量调制（SVPWM）方式的V/F调速系统</w:t>
        </w:r>
      </w:hyperlink>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w:t>
      </w:r>
      <w:hyperlink w:anchor="_Toc417932213" w:history="1">
        <w:r w:rsidRPr="004835E1">
          <w:rPr>
            <w:rFonts w:ascii="仿宋" w:eastAsia="仿宋" w:hAnsi="仿宋" w:cs="宋体" w:hint="eastAsia"/>
            <w:spacing w:val="-2"/>
            <w:sz w:val="24"/>
            <w:szCs w:val="24"/>
          </w:rPr>
          <w:t>3）采用磁场定向控制（FOC）的高性能变频调速</w:t>
        </w:r>
      </w:hyperlink>
      <w:r w:rsidRPr="004835E1">
        <w:rPr>
          <w:rFonts w:ascii="仿宋" w:eastAsia="仿宋" w:hAnsi="仿宋" w:cs="宋体" w:hint="eastAsia"/>
          <w:spacing w:val="-2"/>
          <w:sz w:val="24"/>
          <w:szCs w:val="24"/>
        </w:rPr>
        <w:t>系统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w:t>
      </w:r>
      <w:hyperlink w:anchor="_Toc417932214" w:history="1">
        <w:r w:rsidRPr="004835E1">
          <w:rPr>
            <w:rFonts w:ascii="仿宋" w:eastAsia="仿宋" w:hAnsi="仿宋" w:cs="宋体" w:hint="eastAsia"/>
            <w:spacing w:val="-2"/>
            <w:sz w:val="24"/>
            <w:szCs w:val="24"/>
          </w:rPr>
          <w:t>4）采用直接转矩控制（DTC）的高性能变频调速</w:t>
        </w:r>
      </w:hyperlink>
      <w:r w:rsidRPr="004835E1">
        <w:rPr>
          <w:rFonts w:ascii="仿宋" w:eastAsia="仿宋" w:hAnsi="仿宋" w:cs="宋体" w:hint="eastAsia"/>
          <w:spacing w:val="-2"/>
          <w:sz w:val="24"/>
          <w:szCs w:val="24"/>
        </w:rPr>
        <w:t>系统</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6、可编程控制器实验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6.1、基本技能实训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1）PLC认识实训（软硬件结构、系统组成、基本指令练习、接线、编程下载）</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6.2、模拟控制实训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四节传送带控制；2）十字路口交通灯控制；3）天塔之光控制；4）机械手控制控制；5）音乐喷泉控制；6）装配流水线控制；7）四层电梯控制；8）多种液体混合装置控制；9）LED数码显示控制10）舞台灯光电路控制</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6.3、PLC、变频器、触摸屏综合应用实验</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1）变频器功能参数的认识</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2）变频器功能参数设置与操作实训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3）变频器报警与保护功能实训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lastRenderedPageBreak/>
        <w:t>4）外部端子点动控制实训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5）变频器控制电机正反转实训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6）多段速度选择变频调速实训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7）变频器无极调速实训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8）基于外部模拟量（电压/电流）控制方式的变频调速实训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9）PID变频调速控制实训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10）PLC控制变频器外部端子的电机正反转实训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11）PLC控制变频器外部端子的电机时间控制实训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12）基于PLC数字量控制方式的多段速实训</w:t>
      </w:r>
    </w:p>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t>13）基于PLC模拟量控制变频开环调速实训</w:t>
      </w:r>
    </w:p>
    <w:p w:rsidR="005A7345" w:rsidRDefault="00E77213">
      <w:pPr>
        <w:spacing w:line="460" w:lineRule="exact"/>
        <w:rPr>
          <w:rFonts w:ascii="仿宋" w:eastAsia="仿宋" w:hAnsi="仿宋"/>
          <w:b/>
          <w:sz w:val="24"/>
          <w:szCs w:val="24"/>
        </w:rPr>
      </w:pPr>
      <w:r>
        <w:rPr>
          <w:rFonts w:ascii="仿宋" w:eastAsia="仿宋" w:hAnsi="仿宋" w:hint="eastAsia"/>
          <w:b/>
          <w:sz w:val="24"/>
          <w:szCs w:val="24"/>
        </w:rPr>
        <w:t>标段2</w:t>
      </w:r>
      <w:r>
        <w:rPr>
          <w:rFonts w:ascii="仿宋" w:eastAsia="仿宋" w:hAnsi="仿宋"/>
          <w:b/>
          <w:sz w:val="24"/>
          <w:szCs w:val="24"/>
        </w:rPr>
        <w:t>：</w:t>
      </w:r>
      <w:r w:rsidR="004A78BD" w:rsidRPr="004A78BD">
        <w:rPr>
          <w:rFonts w:ascii="仿宋" w:eastAsia="仿宋" w:hAnsi="仿宋" w:hint="eastAsia"/>
          <w:b/>
          <w:sz w:val="24"/>
          <w:szCs w:val="24"/>
        </w:rPr>
        <w:t>氢能技术实训室</w:t>
      </w:r>
      <w:r w:rsidR="004A78BD">
        <w:rPr>
          <w:rFonts w:ascii="仿宋" w:eastAsia="仿宋" w:hAnsi="仿宋" w:hint="eastAsia"/>
          <w:b/>
          <w:sz w:val="24"/>
          <w:szCs w:val="24"/>
        </w:rPr>
        <w:t>建设</w:t>
      </w:r>
    </w:p>
    <w:tbl>
      <w:tblPr>
        <w:tblW w:w="5739" w:type="pct"/>
        <w:tblInd w:w="-604"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69"/>
        <w:gridCol w:w="1275"/>
        <w:gridCol w:w="7429"/>
        <w:gridCol w:w="502"/>
      </w:tblGrid>
      <w:tr w:rsidR="004A78BD"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序号</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仪器设备名称</w:t>
            </w:r>
          </w:p>
        </w:tc>
        <w:tc>
          <w:tcPr>
            <w:tcW w:w="3800"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技术参数</w:t>
            </w:r>
          </w:p>
        </w:tc>
        <w:tc>
          <w:tcPr>
            <w:tcW w:w="257"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数量</w:t>
            </w:r>
          </w:p>
        </w:tc>
      </w:tr>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spacing w:line="420" w:lineRule="exact"/>
              <w:jc w:val="center"/>
              <w:rPr>
                <w:rFonts w:ascii="仿宋" w:eastAsia="仿宋" w:hAnsi="仿宋" w:cs="Times New Roman"/>
                <w:sz w:val="24"/>
                <w:szCs w:val="24"/>
              </w:rPr>
            </w:pPr>
            <w:r w:rsidRPr="004835E1">
              <w:rPr>
                <w:rFonts w:ascii="仿宋" w:eastAsia="仿宋" w:hAnsi="仿宋" w:cs="Times New Roman"/>
                <w:sz w:val="24"/>
                <w:szCs w:val="24"/>
              </w:rPr>
              <w:t>1</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pacing w:line="420" w:lineRule="exact"/>
              <w:jc w:val="center"/>
              <w:rPr>
                <w:rFonts w:ascii="仿宋" w:eastAsia="仿宋" w:hAnsi="仿宋" w:cs="Times New Roman"/>
                <w:sz w:val="24"/>
                <w:szCs w:val="24"/>
              </w:rPr>
            </w:pPr>
            <w:r w:rsidRPr="004835E1">
              <w:rPr>
                <w:rFonts w:ascii="仿宋" w:eastAsia="仿宋" w:hAnsi="仿宋" w:cs="Times New Roman" w:hint="eastAsia"/>
                <w:sz w:val="24"/>
                <w:szCs w:val="24"/>
              </w:rPr>
              <w:t>氢能综合创新科研平台</w:t>
            </w:r>
          </w:p>
        </w:tc>
        <w:tc>
          <w:tcPr>
            <w:tcW w:w="3800"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面向科研的制氢—储氢—热电联供一体化系统，须集成PEM制氢、固态储氢、燃料电池热电联供及综合能源管理四个子系统，各模块间实现能量流与信息流贯通，由综合能源管理系统统一总控调度，并提供二次开发接口。系统整体集成于集装箱体内，按涉氢区域要求进行防爆设计。</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1、系统总体规格：PEM制氢系统额定产氢量1Nm</w:t>
            </w:r>
            <w:r w:rsidRPr="004835E1">
              <w:rPr>
                <w:rFonts w:ascii="宋体" w:eastAsia="宋体" w:hAnsi="宋体" w:cs="宋体" w:hint="eastAsia"/>
                <w:sz w:val="24"/>
                <w:szCs w:val="24"/>
              </w:rPr>
              <w:t>³</w:t>
            </w:r>
            <w:r w:rsidRPr="004835E1">
              <w:rPr>
                <w:rFonts w:ascii="仿宋" w:eastAsia="仿宋" w:hAnsi="仿宋" w:cs="宋体" w:hint="eastAsia"/>
                <w:sz w:val="24"/>
                <w:szCs w:val="24"/>
              </w:rPr>
              <w:t>/h；固态储氢系统储氢量5kg；燃料电池热电联供系统额定功率10kW。系统支持制氢+储氢、储氢+发电两种典型工况，亦支持制、储、发同时运行。系统工作海拔0~2000m，相对湿度≤95%，供氢压力10~12bar，支持远程数据上传监测与本地监测操控。</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2、PEM制氢系统：额定产氢量1Nm</w:t>
            </w:r>
            <w:r w:rsidRPr="004835E1">
              <w:rPr>
                <w:rFonts w:ascii="宋体" w:eastAsia="宋体" w:hAnsi="宋体" w:cs="宋体" w:hint="eastAsia"/>
                <w:sz w:val="24"/>
                <w:szCs w:val="24"/>
              </w:rPr>
              <w:t>³</w:t>
            </w:r>
            <w:r w:rsidRPr="004835E1">
              <w:rPr>
                <w:rFonts w:ascii="仿宋" w:eastAsia="仿宋" w:hAnsi="仿宋" w:cs="宋体" w:hint="eastAsia"/>
                <w:sz w:val="24"/>
                <w:szCs w:val="24"/>
              </w:rPr>
              <w:t>/h，氢气出口压力0.5~3MPa（最高耐压4MPa），纯化后氢气纯度≥99.999%；耗水量≤5L/Nm</w:t>
            </w:r>
            <w:r w:rsidRPr="004835E1">
              <w:rPr>
                <w:rFonts w:ascii="宋体" w:eastAsia="宋体" w:hAnsi="宋体" w:cs="宋体" w:hint="eastAsia"/>
                <w:sz w:val="24"/>
                <w:szCs w:val="24"/>
              </w:rPr>
              <w:t>³</w:t>
            </w:r>
            <w:r w:rsidRPr="004835E1">
              <w:rPr>
                <w:rFonts w:ascii="仿宋" w:eastAsia="仿宋" w:hAnsi="仿宋" w:cs="仿宋" w:hint="eastAsia"/>
                <w:sz w:val="24"/>
                <w:szCs w:val="24"/>
              </w:rPr>
              <w:t>，进水导电率≤</w:t>
            </w:r>
            <w:r w:rsidRPr="004835E1">
              <w:rPr>
                <w:rFonts w:ascii="仿宋" w:eastAsia="仿宋" w:hAnsi="仿宋" w:cs="宋体" w:hint="eastAsia"/>
                <w:sz w:val="24"/>
                <w:szCs w:val="24"/>
              </w:rPr>
              <w:t>0.1μS/cm并支持在线测量；制氢电耗≤4.3kWh/Nm</w:t>
            </w:r>
            <w:r w:rsidRPr="004835E1">
              <w:rPr>
                <w:rFonts w:ascii="宋体" w:eastAsia="宋体" w:hAnsi="宋体" w:cs="宋体" w:hint="eastAsia"/>
                <w:sz w:val="24"/>
                <w:szCs w:val="24"/>
              </w:rPr>
              <w:t>³</w:t>
            </w:r>
            <w:r w:rsidRPr="004835E1">
              <w:rPr>
                <w:rFonts w:ascii="仿宋" w:eastAsia="仿宋" w:hAnsi="仿宋" w:cs="仿宋" w:hint="eastAsia"/>
                <w:sz w:val="24"/>
                <w:szCs w:val="24"/>
              </w:rPr>
              <w:t>；冷机启动时间</w:t>
            </w:r>
            <w:r w:rsidRPr="004835E1">
              <w:rPr>
                <w:rFonts w:ascii="仿宋" w:eastAsia="仿宋" w:hAnsi="仿宋" w:cs="宋体" w:hint="eastAsia"/>
                <w:sz w:val="24"/>
                <w:szCs w:val="24"/>
              </w:rPr>
              <w:t>&lt;5min，热启动时间&lt;15s，负荷调节范围5%~100%，噪音&lt;65dB；电源为三相五线制380VAC±10% @50Hz；支持远程控制与动态功率写入，指令周期100ms、电流调节范围10~100%，采样速率1Hz，支持单片电压采集。系统须具备自检、供水供电供气、气体排放、温压管理、数据采集、报警与安全保护功能。</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3、固态储氢系统：储氢量5kg，充氢压力1.6~3MPa，充氢时间约55h，充氢循环水温度10~20℃；放氢压力1.0±0.2MPa，放氢循环水温度</w:t>
            </w:r>
            <w:r w:rsidRPr="004835E1">
              <w:rPr>
                <w:rFonts w:ascii="仿宋" w:eastAsia="仿宋" w:hAnsi="仿宋" w:cs="宋体" w:hint="eastAsia"/>
                <w:sz w:val="24"/>
                <w:szCs w:val="24"/>
              </w:rPr>
              <w:lastRenderedPageBreak/>
              <w:t>50~70℃；充放氢循环寿命≥5000次，充/放氢效率≥90%；温控系统支持多点温控，具备温度采样与充/放氢速率检测功能；配套质量流量计以判断充氢是否充满。</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4、燃料电池热电联供系统：额定功率10kW，最大超负荷11kW，输出电流45A，额定输出电压220VAC，燃料电池形式为质子交换膜；发电系统效率≤54%，综合热效率≥90%；低温冷启动温度-30℃；负载追踪带宽10Hz，10Hz指令下响应时间≤2s、电流稳定度±1%（50%负载阶跃），25%阶跃响应≤1s。系统按氢、空、水、电四路分区集成设计。</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5、电气系统：含双向直流电源1台，交流侧额定输入功率6kW，三相四线制380VAC±15%，频率45~65Hz，功率因数可调范围±1；直流侧电压范围2.5~100VDC，电流范围±100A，谐波含量THD≤5%，电压/电流误差±1%，具备交直流启动功能，正反向切换时间≤10ms，峰值效率92%。含锂电池1套（可选配），电池包容量5kWh，额定电压80V，输出电流0~62.5A，使用温度-20~60℃，充放电倍率1C。电网掉电时系统可由锂电池取电启动，具备离网工作能力。</w:t>
            </w:r>
          </w:p>
          <w:p w:rsidR="004A78BD" w:rsidRPr="004835E1" w:rsidRDefault="004A78BD" w:rsidP="004835E1">
            <w:pPr>
              <w:spacing w:line="420" w:lineRule="exact"/>
              <w:rPr>
                <w:rFonts w:ascii="仿宋" w:eastAsia="仿宋" w:hAnsi="仿宋" w:cs="宋体"/>
                <w:sz w:val="24"/>
                <w:szCs w:val="24"/>
              </w:rPr>
            </w:pPr>
            <w:r w:rsidRPr="004835E1">
              <w:rPr>
                <w:rFonts w:ascii="仿宋" w:eastAsia="仿宋" w:hAnsi="仿宋" w:cs="宋体" w:hint="eastAsia"/>
                <w:sz w:val="24"/>
                <w:szCs w:val="24"/>
              </w:rPr>
              <w:t>6、控制系统：配置ECU总控，控制箱兼具数据采集网关与主控制器功能，负责制氢、储氢、燃料电池发电及安全消防保护等控制逻辑。须支持制氢系统状态监控（总电压电流、氢气压力、进出口温度、水质、水箱液位、氧中氢浓度、氢气纯度、故障码、电解槽各小室电压）及启动、关机、急停、复位、产氢量/制氢功率设定；储氢系统温度检测与热管理、储氢量评估；燃料电池系统运行状态监控（电堆输出功率/电压/电流、系统输出功率、环境温度、空气入堆温度、冷却液进出口温度、氢浓度、主液位、水箱温度等）及开关机、电/热功率设定；配电系统双向直流电源与锂电池BMS通讯管理；安全系统氢气浓度与烟雾监控及消防调度。控制系统须支持外部请求输入（指令周期100ms）、运行数据本地存储（采样速率1Hz）、子系统调度、故障分级保护（响应时间&lt;3s，部分阈值开放）、Modbus-TCP通讯协议、组态屏HMI人机交互界面开发，并提供MBD开发平台与C语言开发支持，配套开发工具套件须包含通用模块库、扩展算法模块库、仿真模块库、模型配置与检查工具、数据字典生成及加密下载工具、上位机参数配置与在线标定软件。</w:t>
            </w:r>
          </w:p>
        </w:tc>
        <w:tc>
          <w:tcPr>
            <w:tcW w:w="257"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pacing w:line="420" w:lineRule="exact"/>
              <w:jc w:val="center"/>
              <w:rPr>
                <w:rFonts w:ascii="仿宋" w:eastAsia="仿宋" w:hAnsi="仿宋" w:cs="Times New Roman"/>
                <w:sz w:val="24"/>
                <w:szCs w:val="24"/>
              </w:rPr>
            </w:pPr>
            <w:r w:rsidRPr="004835E1">
              <w:rPr>
                <w:rFonts w:ascii="仿宋" w:eastAsia="仿宋" w:hAnsi="仿宋" w:cs="Times New Roman" w:hint="eastAsia"/>
                <w:sz w:val="24"/>
                <w:szCs w:val="24"/>
              </w:rPr>
              <w:lastRenderedPageBreak/>
              <w:t>1</w:t>
            </w:r>
          </w:p>
        </w:tc>
      </w:tr>
    </w:tbl>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hint="eastAsia"/>
          <w:kern w:val="0"/>
          <w:sz w:val="24"/>
          <w:szCs w:val="24"/>
        </w:rPr>
        <w:lastRenderedPageBreak/>
        <w:t>需支持的实验清单：</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1</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检测氢气泄漏</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lastRenderedPageBreak/>
        <w:t>2</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碱性电解水制氢教学与实验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3</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PEM电解水制氢教学与实验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4</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吸放氢实验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5</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固态储氢教学</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6</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高压气态储氢容器气密性与压力衰减实验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7</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金属氢化物固态储氢PCT曲线测试实验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8</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金属氢化物吸放氢动力学性能测试实验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9</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储氢材料循环稳定性测试实验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10</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储氢系统热效应测试实验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11</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PEMFC单电池性能测试</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12</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燃料电池电堆演示与实验</w:t>
      </w:r>
    </w:p>
    <w:p w:rsidR="004A78BD" w:rsidRPr="004835E1" w:rsidRDefault="004A78BD" w:rsidP="004835E1">
      <w:pPr>
        <w:spacing w:line="420" w:lineRule="exact"/>
        <w:rPr>
          <w:rFonts w:ascii="仿宋" w:eastAsia="仿宋" w:hAnsi="仿宋" w:cs="Segoe UI"/>
          <w:kern w:val="0"/>
          <w:sz w:val="24"/>
          <w:szCs w:val="24"/>
        </w:rPr>
      </w:pPr>
      <w:r w:rsidRPr="004835E1">
        <w:rPr>
          <w:rFonts w:ascii="仿宋" w:eastAsia="仿宋" w:hAnsi="仿宋" w:cs="Segoe UI"/>
          <w:kern w:val="0"/>
          <w:sz w:val="24"/>
          <w:szCs w:val="24"/>
        </w:rPr>
        <w:t>13</w:t>
      </w:r>
      <w:r w:rsidRPr="004835E1">
        <w:rPr>
          <w:rFonts w:ascii="仿宋" w:eastAsia="仿宋" w:hAnsi="仿宋" w:cs="Segoe UI" w:hint="eastAsia"/>
          <w:kern w:val="0"/>
          <w:sz w:val="24"/>
          <w:szCs w:val="24"/>
        </w:rPr>
        <w:t>.</w:t>
      </w:r>
      <w:r w:rsidRPr="004835E1">
        <w:rPr>
          <w:rFonts w:ascii="仿宋" w:eastAsia="仿宋" w:hAnsi="仿宋" w:cs="Segoe UI"/>
          <w:kern w:val="0"/>
          <w:sz w:val="24"/>
          <w:szCs w:val="24"/>
        </w:rPr>
        <w:t>甲醇重整制氢与SOFC教学</w:t>
      </w:r>
    </w:p>
    <w:p w:rsidR="005A7345" w:rsidRDefault="00E77213">
      <w:pPr>
        <w:spacing w:line="460" w:lineRule="exact"/>
        <w:rPr>
          <w:rFonts w:ascii="仿宋" w:eastAsia="仿宋" w:hAnsi="仿宋"/>
          <w:b/>
          <w:color w:val="000000" w:themeColor="text1"/>
          <w:sz w:val="24"/>
        </w:rPr>
      </w:pPr>
      <w:r>
        <w:rPr>
          <w:rFonts w:ascii="仿宋" w:eastAsia="仿宋" w:hAnsi="仿宋" w:hint="eastAsia"/>
          <w:b/>
          <w:sz w:val="24"/>
          <w:szCs w:val="24"/>
        </w:rPr>
        <w:t>标段3：</w:t>
      </w:r>
      <w:r w:rsidR="004A78BD" w:rsidRPr="004A78BD">
        <w:rPr>
          <w:rFonts w:ascii="仿宋" w:eastAsia="仿宋" w:hAnsi="仿宋" w:hint="eastAsia"/>
          <w:b/>
          <w:color w:val="000000" w:themeColor="text1"/>
          <w:sz w:val="24"/>
        </w:rPr>
        <w:t>智能微电网实训平台</w:t>
      </w:r>
    </w:p>
    <w:tbl>
      <w:tblPr>
        <w:tblW w:w="5739" w:type="pct"/>
        <w:tblInd w:w="-604"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68"/>
        <w:gridCol w:w="1275"/>
        <w:gridCol w:w="7433"/>
        <w:gridCol w:w="499"/>
      </w:tblGrid>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序号</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仪器设备名称</w:t>
            </w:r>
          </w:p>
        </w:tc>
        <w:tc>
          <w:tcPr>
            <w:tcW w:w="380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技术参数</w:t>
            </w:r>
          </w:p>
        </w:tc>
        <w:tc>
          <w:tcPr>
            <w:tcW w:w="256"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数量</w:t>
            </w:r>
          </w:p>
        </w:tc>
      </w:tr>
      <w:tr w:rsidR="004835E1" w:rsidRPr="004835E1" w:rsidTr="004835E1">
        <w:trPr>
          <w:trHeight w:val="540"/>
        </w:trPr>
        <w:tc>
          <w:tcPr>
            <w:tcW w:w="291" w:type="pct"/>
            <w:tcBorders>
              <w:top w:val="single" w:sz="6" w:space="0" w:color="000000"/>
              <w:left w:val="single" w:sz="6" w:space="0" w:color="000000"/>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sz w:val="24"/>
                <w:szCs w:val="24"/>
              </w:rPr>
              <w:t>1</w:t>
            </w:r>
          </w:p>
        </w:tc>
        <w:tc>
          <w:tcPr>
            <w:tcW w:w="65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hint="eastAsia"/>
                <w:sz w:val="24"/>
                <w:szCs w:val="24"/>
              </w:rPr>
              <w:t>风光互补发电实训系统</w:t>
            </w:r>
          </w:p>
        </w:tc>
        <w:tc>
          <w:tcPr>
            <w:tcW w:w="3802"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一、光伏供电装置</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光伏供电装置台架1台，尺寸1040×1008×1530mm（±10mm）。光伏电池组件4个，20W，17.2V/1.17A，开路电压21.4V，短路电流1.27A。追日传感器1套，0-24V，精度1°。光照度传感器1套，DC24V，4-20mA，量程0-1500W/m</w:t>
            </w:r>
            <w:r w:rsidRPr="004835E1">
              <w:rPr>
                <w:rFonts w:ascii="宋体" w:eastAsia="宋体" w:hAnsi="宋体" w:cs="宋体" w:hint="eastAsia"/>
                <w:sz w:val="24"/>
                <w:szCs w:val="24"/>
              </w:rPr>
              <w:t>²</w:t>
            </w:r>
            <w:r w:rsidRPr="004835E1">
              <w:rPr>
                <w:rFonts w:ascii="仿宋" w:eastAsia="仿宋" w:hAnsi="仿宋" w:cs="宋体"/>
                <w:sz w:val="24"/>
                <w:szCs w:val="24"/>
              </w:rPr>
              <w:t>。投射灯2个，AC220V，300W。追日机构1套，双轴二维，直流电机驱动。单相交流电动机1个，AC220V，90W。汇流箱1套，8路输入/2路输出。接近开关2个，DC12-24V，检测距离2mm，IP67。</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二、风力供电装置</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风力供电装置台架1台，尺寸1220×808×1539mm（±10mm）。水平轴永磁同步风力发电机1个，300W，输出&gt;+12V，叶片直径1m，3叶片，启动风速1m/s，安全风速25m/s，DC24V自动偏航。风速仪1个，0~5V。轴流通风机1套，流量2100m</w:t>
            </w:r>
            <w:r w:rsidRPr="004835E1">
              <w:rPr>
                <w:rFonts w:ascii="宋体" w:eastAsia="宋体" w:hAnsi="宋体" w:cs="宋体" w:hint="eastAsia"/>
                <w:sz w:val="24"/>
                <w:szCs w:val="24"/>
              </w:rPr>
              <w:t>³</w:t>
            </w:r>
            <w:r w:rsidRPr="004835E1">
              <w:rPr>
                <w:rFonts w:ascii="仿宋" w:eastAsia="仿宋" w:hAnsi="仿宋" w:cs="宋体"/>
                <w:sz w:val="24"/>
                <w:szCs w:val="24"/>
              </w:rPr>
              <w:t>/h，AC380V，0.37kW，IP55。风向控制电机1套，AC220V，减速比1:40。接近开关1个，DC12-24V，IP67。</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三、光伏供电系统（控制柜）</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台架1台，尺寸800×608×1910mm（±10mm）。光伏电源控制单元1套，含漏电保护及状态指示。光伏输出显示单元1套，直流电压/电流表0.5级，RS485，DC0~30V/0~5A。光伏供电控制单元1套，支持四向跟踪及投光灯控制。触摸屏1个，7"彩色，RS485/RS232。充放电控制器1套，含TI DSP核心板（150MHz），模拟量7路输入/4路输出，含过充过放保护。PLC CPU 1个，AC85~264V，24路DI/16路DO（继电</w:t>
            </w:r>
            <w:r w:rsidRPr="004835E1">
              <w:rPr>
                <w:rFonts w:ascii="仿宋" w:eastAsia="仿宋" w:hAnsi="仿宋" w:cs="宋体"/>
                <w:sz w:val="24"/>
                <w:szCs w:val="24"/>
              </w:rPr>
              <w:lastRenderedPageBreak/>
              <w:t>器），以太网+RS485。PLC扩展模块1个，2路模拟量输入/1路输出。调压模块1个，4~20mA/0~10V控制，AC220V，15A。可调电阻1个，0~1000Ω/100W。继电器组11个，DC24V，4开4闭。铅酸蓄电池4节，12V/20Ah。</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四、风力供电系统（控制柜）</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台架1台，尺寸800×608×1910mm（±10mm）。风力电源控制单元1套，含漏电保护及状态指示。风力输出显示单元1套，直流电压/电流表0.5级，RS485，DC0~30V/0~5A。风力供电控制单元1套，支持顺/逆时针及偏航控制。触摸屏1个，7"彩色。充放电控制器1套，含TI DSP核心板，含过充过放保护。PLC CPU 1个，AC85~264V，24路DI/16路DO，以太网+RS485。变频器1个，AC220V，0.37kW，V/f控制。可调电阻1个，0~1000Ω/100W。继电器组4个，DC24V，4开4闭。</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五、逆变与负载系统（控制柜）</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台架1台，尺寸800×608×1910mm（±10mm）。逆变电源控制单元1套，含漏电保护。逆变输出显示单元1套，交流电压/电流表0.5级，RS485，AC220V/0-5A。开关电源1个，AC220V转DC24V。变频器1个，AC220V，0.37kW。负载电动机1个，25W，AC220V。舞台灯光负载1个。报警灯1个，AC220V/15W，IP55。逆变控制器1套，含TI DSP核心板、DC升压板（DC12V升280~320V）、全桥逆变板（AC180~220V可调，200VA，正弦波，效率&gt;85%）。</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六、监控系统</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工控机1台，15寸，64G SSD，Win7。组态软件1套（力控）。串口网关服务器1个，8路。工业以太网交换机1个，8路。</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七、能源互联网云平台</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智能无线终端1个，ARM Cortex-A7 800MHz，512MB内存/4GB存储，支持4G及主流工业协议。物联网卡1个，4G/300M月。云平台1套，B/S架构，含物联云、教学云、开发云，支持远程监控、组态二次开发及故障报警。</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八、新能源光伏系统设计软件</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1套，支持离网/并网等不少于2种系统设计；自动获取城市经纬度及气象数据；支持自动选型、财务分析、节能减排分析（含粉尘、CO</w:t>
            </w:r>
            <w:r w:rsidRPr="004835E1">
              <w:rPr>
                <w:rFonts w:ascii="Cambria Math" w:eastAsia="仿宋" w:hAnsi="Cambria Math" w:cs="Cambria Math"/>
                <w:sz w:val="24"/>
                <w:szCs w:val="24"/>
              </w:rPr>
              <w:t>₂</w:t>
            </w:r>
            <w:r w:rsidRPr="004835E1">
              <w:rPr>
                <w:rFonts w:ascii="仿宋" w:eastAsia="仿宋" w:hAnsi="仿宋" w:cs="宋体"/>
                <w:sz w:val="24"/>
                <w:szCs w:val="24"/>
              </w:rPr>
              <w:t>、SO</w:t>
            </w:r>
            <w:r w:rsidRPr="004835E1">
              <w:rPr>
                <w:rFonts w:ascii="Cambria Math" w:eastAsia="仿宋" w:hAnsi="Cambria Math" w:cs="Cambria Math"/>
                <w:sz w:val="24"/>
                <w:szCs w:val="24"/>
              </w:rPr>
              <w:t>₂</w:t>
            </w:r>
            <w:r w:rsidRPr="004835E1">
              <w:rPr>
                <w:rFonts w:ascii="仿宋" w:eastAsia="仿宋" w:hAnsi="仿宋" w:cs="宋体"/>
                <w:sz w:val="24"/>
                <w:szCs w:val="24"/>
              </w:rPr>
              <w:t>减排量）；可输出.doc方案报告。</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九、配套工具与课程资源</w:t>
            </w:r>
          </w:p>
          <w:p w:rsidR="004A78BD" w:rsidRPr="004835E1" w:rsidRDefault="004A78BD" w:rsidP="004835E1">
            <w:pPr>
              <w:spacing w:line="276" w:lineRule="auto"/>
              <w:rPr>
                <w:rFonts w:ascii="仿宋" w:eastAsia="仿宋" w:hAnsi="仿宋" w:cs="宋体"/>
                <w:sz w:val="24"/>
                <w:szCs w:val="24"/>
              </w:rPr>
            </w:pPr>
            <w:r w:rsidRPr="004835E1">
              <w:rPr>
                <w:rFonts w:ascii="仿宋" w:eastAsia="仿宋" w:hAnsi="仿宋" w:cs="宋体"/>
                <w:sz w:val="24"/>
                <w:szCs w:val="24"/>
              </w:rPr>
              <w:t>工具套装1套（含万用表、压线钳、螺丝刀、电烙铁、保险丝等）。配套教材1本（正规出版，含系统简介≥80页及实验实训项目）。实训指导书1本（含系统程序、接线图纸、DSP原理及寄存器定义、工业互联网配置）。组态教学视频1套（含IO设置、数据创建、界面设计、运行展示等）。</w:t>
            </w:r>
          </w:p>
        </w:tc>
        <w:tc>
          <w:tcPr>
            <w:tcW w:w="256" w:type="pct"/>
            <w:tcBorders>
              <w:top w:val="single" w:sz="6" w:space="0" w:color="000000"/>
              <w:left w:val="nil"/>
              <w:bottom w:val="single" w:sz="6" w:space="0" w:color="000000"/>
              <w:right w:val="single" w:sz="6" w:space="0" w:color="000000"/>
            </w:tcBorders>
            <w:tcMar>
              <w:left w:w="105" w:type="dxa"/>
              <w:right w:w="105" w:type="dxa"/>
            </w:tcMar>
            <w:vAlign w:val="center"/>
          </w:tcPr>
          <w:p w:rsidR="004A78BD" w:rsidRPr="004835E1" w:rsidRDefault="004A78BD" w:rsidP="004835E1">
            <w:pPr>
              <w:jc w:val="center"/>
              <w:rPr>
                <w:rFonts w:ascii="仿宋" w:eastAsia="仿宋" w:hAnsi="仿宋" w:cs="Times New Roman"/>
                <w:sz w:val="24"/>
                <w:szCs w:val="24"/>
              </w:rPr>
            </w:pPr>
            <w:r w:rsidRPr="004835E1">
              <w:rPr>
                <w:rFonts w:ascii="仿宋" w:eastAsia="仿宋" w:hAnsi="仿宋" w:cs="Times New Roman" w:hint="eastAsia"/>
                <w:sz w:val="24"/>
                <w:szCs w:val="24"/>
              </w:rPr>
              <w:lastRenderedPageBreak/>
              <w:t>2</w:t>
            </w:r>
          </w:p>
        </w:tc>
      </w:tr>
    </w:tbl>
    <w:p w:rsidR="004A78BD" w:rsidRPr="004835E1" w:rsidRDefault="004A78BD" w:rsidP="004835E1">
      <w:pPr>
        <w:snapToGrid w:val="0"/>
        <w:spacing w:line="420" w:lineRule="exact"/>
        <w:rPr>
          <w:rFonts w:ascii="仿宋" w:eastAsia="仿宋" w:hAnsi="仿宋" w:cs="宋体"/>
          <w:spacing w:val="-2"/>
          <w:sz w:val="24"/>
          <w:szCs w:val="24"/>
        </w:rPr>
      </w:pPr>
      <w:r w:rsidRPr="004835E1">
        <w:rPr>
          <w:rFonts w:ascii="仿宋" w:eastAsia="仿宋" w:hAnsi="仿宋" w:cs="宋体" w:hint="eastAsia"/>
          <w:spacing w:val="-2"/>
          <w:sz w:val="24"/>
          <w:szCs w:val="24"/>
        </w:rPr>
        <w:lastRenderedPageBreak/>
        <w:t>实验内容要求</w:t>
      </w:r>
      <w:r w:rsidR="004835E1">
        <w:rPr>
          <w:rFonts w:ascii="仿宋" w:eastAsia="仿宋" w:hAnsi="仿宋" w:cs="宋体" w:hint="eastAsia"/>
          <w:spacing w:val="-2"/>
          <w:sz w:val="24"/>
          <w:szCs w:val="24"/>
        </w:rPr>
        <w:t>：</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1.光伏发电系统实训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1）光伏系统整体原理认知</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2）不同类型光伏组件搭建</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3）光伏组件输出特性测试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4）光伏组件串并联测试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5）光伏稳定直流电压实验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6）光伏最大功率点跟踪实验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2.风力发电系统实训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1）直驱式风力发电系统整体原理认知</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2）风力发电机安装与调试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3）自然风模拟操作</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3.微源控制实训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1）光伏伏安特性测试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2）可变强度的风场控制实训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3）风力发电机输出特性测试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4）可编程控制器程序设计实训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5）人机界面监控实训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6）仪表参数设置实训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7）仪表通讯数据读取实训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4.储能系统实训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1）储能系统整体原理认知</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2）BMS监测系统原理认知实训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3）BMS监测系统搭建实训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4）电池管理系统监控与测试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5）光伏控制器使用测试实训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6）风力控制器使用测试实训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7）双向DC/DC充放电测试实训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5.微电网控制系统实训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1）微电网系统整体原理认知</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2）微电网系统整体操作</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3）调度监控系统操作</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4）能量调度系统操作</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lastRenderedPageBreak/>
        <w:t>5）微电网并网运行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6）微电网离网运行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7）微电网并转离运行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8）微电网离转并运行</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9）能量管理调度策略调试</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6.能源云平台实训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1）能源云平台系统搭建实训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2）能源云平台数据采集监控实训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3）能源云平台可视化界面搭建实训</w:t>
      </w:r>
    </w:p>
    <w:p w:rsidR="004A78BD" w:rsidRPr="004835E1" w:rsidRDefault="004A78BD" w:rsidP="004835E1">
      <w:pPr>
        <w:pStyle w:val="Char6"/>
        <w:spacing w:line="420" w:lineRule="exact"/>
        <w:ind w:firstLine="480"/>
        <w:rPr>
          <w:rFonts w:ascii="仿宋" w:eastAsia="仿宋" w:hAnsi="仿宋" w:cstheme="minorEastAsia"/>
          <w:szCs w:val="24"/>
        </w:rPr>
      </w:pPr>
      <w:r w:rsidRPr="004835E1">
        <w:rPr>
          <w:rFonts w:ascii="仿宋" w:eastAsia="仿宋" w:hAnsi="仿宋" w:cstheme="minorEastAsia" w:hint="eastAsia"/>
          <w:szCs w:val="24"/>
        </w:rPr>
        <w:t>4）能源云平台综合实训</w:t>
      </w:r>
    </w:p>
    <w:p w:rsidR="005A7345" w:rsidRDefault="00E77213">
      <w:pPr>
        <w:spacing w:line="460" w:lineRule="exact"/>
        <w:rPr>
          <w:rFonts w:ascii="仿宋" w:eastAsia="仿宋" w:hAnsi="仿宋"/>
          <w:b/>
          <w:color w:val="000000" w:themeColor="text1"/>
          <w:sz w:val="24"/>
        </w:rPr>
      </w:pPr>
      <w:r>
        <w:rPr>
          <w:rFonts w:ascii="仿宋" w:eastAsia="仿宋" w:hAnsi="仿宋" w:hint="eastAsia"/>
          <w:b/>
          <w:sz w:val="24"/>
          <w:szCs w:val="24"/>
        </w:rPr>
        <w:t>标段4：</w:t>
      </w:r>
      <w:r w:rsidR="004A78BD" w:rsidRPr="004A78BD">
        <w:rPr>
          <w:rFonts w:ascii="仿宋" w:eastAsia="仿宋" w:hAnsi="仿宋" w:hint="eastAsia"/>
          <w:b/>
          <w:color w:val="000000" w:themeColor="text1"/>
          <w:sz w:val="24"/>
        </w:rPr>
        <w:t>综合储能实训室</w:t>
      </w:r>
      <w:r w:rsidR="004A78BD">
        <w:rPr>
          <w:rFonts w:ascii="仿宋" w:eastAsia="仿宋" w:hAnsi="仿宋" w:hint="eastAsia"/>
          <w:b/>
          <w:color w:val="000000" w:themeColor="text1"/>
          <w:sz w:val="24"/>
        </w:rPr>
        <w:t>建设</w:t>
      </w:r>
    </w:p>
    <w:tbl>
      <w:tblPr>
        <w:tblW w:w="9781" w:type="dxa"/>
        <w:tblInd w:w="-601" w:type="dxa"/>
        <w:tblLook w:val="04A0" w:firstRow="1" w:lastRow="0" w:firstColumn="1" w:lastColumn="0" w:noHBand="0" w:noVBand="1"/>
      </w:tblPr>
      <w:tblGrid>
        <w:gridCol w:w="567"/>
        <w:gridCol w:w="993"/>
        <w:gridCol w:w="1276"/>
        <w:gridCol w:w="6237"/>
        <w:gridCol w:w="708"/>
      </w:tblGrid>
      <w:tr w:rsidR="004835E1" w:rsidRPr="004835E1" w:rsidTr="004835E1">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序号</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设备类别</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设备名称</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参数要求</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数量</w:t>
            </w:r>
          </w:p>
        </w:tc>
      </w:tr>
      <w:tr w:rsidR="004835E1" w:rsidRPr="004835E1" w:rsidTr="004835E1">
        <w:trPr>
          <w:trHeight w:val="108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电化学测试类</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电化学工作站</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通道数：8通道，支持独立控制或同步扫描；电位范围：±10V，控制精度＜1mV；电流范围：±10mA，分辨率＜1pA；槽压：±12V；输入阻抗：1×10</w:t>
            </w:r>
            <w:r w:rsidRPr="004835E1">
              <w:rPr>
                <w:rFonts w:ascii="宋体" w:eastAsia="宋体" w:hAnsi="宋体" w:cs="宋体" w:hint="eastAsia"/>
                <w:color w:val="000000"/>
                <w:kern w:val="0"/>
                <w:sz w:val="24"/>
                <w:szCs w:val="24"/>
              </w:rPr>
              <w:t>¹²</w:t>
            </w:r>
            <w:r w:rsidRPr="004835E1">
              <w:rPr>
                <w:rFonts w:ascii="仿宋" w:eastAsia="仿宋" w:hAnsi="仿宋" w:cs="仿宋" w:hint="eastAsia"/>
                <w:color w:val="000000"/>
                <w:kern w:val="0"/>
                <w:sz w:val="24"/>
                <w:szCs w:val="24"/>
              </w:rPr>
              <w:t>Ω；采样速率：</w:t>
            </w:r>
            <w:r w:rsidRPr="004835E1">
              <w:rPr>
                <w:rFonts w:ascii="仿宋" w:eastAsia="仿宋" w:hAnsi="仿宋" w:cs="宋体" w:hint="eastAsia"/>
                <w:color w:val="000000"/>
                <w:kern w:val="0"/>
                <w:sz w:val="24"/>
                <w:szCs w:val="24"/>
              </w:rPr>
              <w:t>1MHz@16位</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5台</w:t>
            </w:r>
          </w:p>
        </w:tc>
      </w:tr>
      <w:tr w:rsidR="004835E1" w:rsidRPr="004835E1" w:rsidTr="004835E1">
        <w:trPr>
          <w:trHeight w:val="135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电池充放电测试仪</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通道数：1/2/4/8可选；电压量程：5V；电流量程：100mA/200mA/300mA/500mA及1A/2A/3A/5A可选；电压精度：±0.05%FS；电流精度：±0.1%FS；支持恒流/恒压/恒功率/恒阻/DCIR等模式；四电极输出，支持三电极测试</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6台</w:t>
            </w:r>
          </w:p>
        </w:tc>
      </w:tr>
      <w:tr w:rsidR="004835E1" w:rsidRPr="004835E1" w:rsidTr="004835E1">
        <w:trPr>
          <w:trHeight w:val="108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3</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电导率仪</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测量范围：0～199.9μS/cm、200～1999μS/cm、2.00～19.99mS/cm、20.0～199.9mS/cm；准确度：电计±1.0%FS，配套±1.5%FS；温度补偿：0～50℃（手动/自动）；数据储存：50组</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15台</w:t>
            </w:r>
          </w:p>
        </w:tc>
      </w:tr>
      <w:tr w:rsidR="004835E1" w:rsidRPr="004835E1" w:rsidTr="004835E1">
        <w:trPr>
          <w:trHeight w:val="108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4</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电位差计</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测量范围：0～1999.9mV / 0～199.99mV / 0～19.999mV / 0～74.999mV；分辨力：100μV/10μV/1μV/3μV；准确度等级：0.05%；带RS-232接口；内附精密基准源</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15台</w:t>
            </w:r>
          </w:p>
        </w:tc>
      </w:tr>
      <w:tr w:rsidR="004835E1" w:rsidRPr="004835E1" w:rsidTr="004835E1">
        <w:trPr>
          <w:trHeight w:val="11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5</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电池组装类</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真空氩气手套箱</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水含量≤1ppm，氧含量≤1ppm；泄漏率≤0.001vol%/h；工作气体：N</w:t>
            </w:r>
            <w:r w:rsidRPr="004835E1">
              <w:rPr>
                <w:rFonts w:ascii="Cambria Math" w:eastAsia="仿宋" w:hAnsi="Cambria Math" w:cs="Cambria Math"/>
                <w:color w:val="000000"/>
                <w:kern w:val="0"/>
                <w:sz w:val="24"/>
                <w:szCs w:val="24"/>
              </w:rPr>
              <w:t>₂</w:t>
            </w:r>
            <w:r w:rsidRPr="004835E1">
              <w:rPr>
                <w:rFonts w:ascii="仿宋" w:eastAsia="仿宋" w:hAnsi="仿宋" w:cs="宋体" w:hint="eastAsia"/>
                <w:color w:val="000000"/>
                <w:kern w:val="0"/>
                <w:sz w:val="24"/>
                <w:szCs w:val="24"/>
              </w:rPr>
              <w:t>/Ar/He（纯度≥99.999%）；单净化柱自动再生；配冷阱（制冷温度-6℃～5℃）及过渡舱</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6</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实验辊压机</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通用要求：辊压宽度≥80mm；辊压间隙可调；适用于锂电极片压实；轧辊材质为硬质合金或不锈钢；配数显压力或间隙显示</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7</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极片切片机</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通用要求：适用于锂离子电池极片冲切；切片尺寸适配扣式电池（如CR2032/CR2016）；冲切精度≤±0.1mm；配标准冲模</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2台</w:t>
            </w:r>
          </w:p>
        </w:tc>
      </w:tr>
      <w:tr w:rsidR="004835E1" w:rsidRPr="004835E1" w:rsidTr="004835E1">
        <w:trPr>
          <w:trHeight w:val="108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lastRenderedPageBreak/>
              <w:t>8</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纽扣电池封装机</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适用于CR2016/CR2032等扣式电池封装；封口压力可调，建议范围500～700kg（Max 1000kg）；封口保压时间可设（Max 10s）；可在手套箱内使用</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9</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浆料搅拌器</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调速范围：I级60～500rpm，II级240～2000rpm；整机功率：200W；电源：AC220V/50Hz</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4台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10</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真空干燥箱</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控温范围：RT+10～200℃；温度分辨率/波动度：0.1℃/±1℃；达到真空度：133Pa；内胆尺寸：415×370×345mm；不锈钢内胆</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2台</w:t>
            </w:r>
          </w:p>
        </w:tc>
      </w:tr>
      <w:tr w:rsidR="004835E1" w:rsidRPr="004835E1" w:rsidTr="004835E1">
        <w:trPr>
          <w:trHeight w:val="108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11</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系统集成实训类</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BMS动力电池实训台</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动力电池：磷酸铁锂3.2V/20Ah，24串；BMS带CAN通讯、被动均衡、SOC估算、单体电压/温度采集；配7寸触摸屏；故障设置点≥15个；外形尺寸约1500×700×1700mm</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4套</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12</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储能变流器</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通用要求：额定功率5kW；支持并网/离网模式；具备电池充放电控制功能；配监控界面及实训接线端子；含防孤岛保护等基础保护功能</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2套</w:t>
            </w:r>
          </w:p>
        </w:tc>
      </w:tr>
      <w:tr w:rsidR="004835E1" w:rsidRPr="004835E1" w:rsidTr="004835E1">
        <w:trPr>
          <w:trHeight w:val="54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13</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通用辅助安全类</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分析天平</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通用要求：最大称量200g；可读性0.1mg；配防风罩及校准砝码；重复性≤0.1mg</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14</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直流稳压电源</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通用要求：三路输出（双路可调+一路固定5V）；双路输出电压0～30V，电流0～3A；具备过压/过流保护；数显电压电流</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8台</w:t>
            </w:r>
          </w:p>
        </w:tc>
      </w:tr>
      <w:tr w:rsidR="004835E1" w:rsidRPr="004835E1" w:rsidTr="004835E1">
        <w:trPr>
          <w:trHeight w:val="54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15</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超声波清洗机</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通用要求：超声功率250W；容量约10L；频率40kHz；配加热功能（室温～80℃）及定时控制</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16</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防爆柜 30加仑</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通用要求：容量30加仑（约114L）；双层防火钢板结构；配双锁及接地装置；符合易燃品存储安全规范</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2个</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17</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紧急喷淋洗眼器立式</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通用要求：立式复合式（喷淋+洗眼）；不锈钢或防腐材质；符合ANSI Z358.1或GB/T 38144要求；带脚踏开关</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1套</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18</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氩气泄漏报警器</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通用要求：检测气体为氩气（或氧气浓度间接监测）；壁挂式；声光报警；继电器输出；检测量程及报警阈值依厂家标定</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1台</w:t>
            </w:r>
          </w:p>
        </w:tc>
      </w:tr>
      <w:tr w:rsidR="004835E1" w:rsidRPr="004835E1" w:rsidTr="004835E1">
        <w:trPr>
          <w:trHeight w:val="81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19</w:t>
            </w: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4A78BD" w:rsidRPr="004835E1" w:rsidRDefault="004A78BD" w:rsidP="004835E1">
            <w:pPr>
              <w:widowControl/>
              <w:jc w:val="center"/>
              <w:rPr>
                <w:rFonts w:ascii="仿宋" w:eastAsia="仿宋" w:hAnsi="仿宋" w:cs="宋体"/>
                <w:color w:val="000000"/>
                <w:kern w:val="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干粉灭火器 + 绝缘工具</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通用要求：干粉灭火器4kg及以上（ABC类）；绝缘工具含绝缘手套、绝缘鞋、验电器等，耐压等级≥1kV；每套配套存放</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A78BD" w:rsidRPr="004835E1" w:rsidRDefault="004A78BD" w:rsidP="004835E1">
            <w:pPr>
              <w:widowControl/>
              <w:jc w:val="center"/>
              <w:rPr>
                <w:rFonts w:ascii="仿宋" w:eastAsia="仿宋" w:hAnsi="仿宋" w:cs="宋体"/>
                <w:color w:val="000000"/>
                <w:kern w:val="0"/>
                <w:sz w:val="24"/>
                <w:szCs w:val="24"/>
              </w:rPr>
            </w:pPr>
            <w:r w:rsidRPr="004835E1">
              <w:rPr>
                <w:rFonts w:ascii="仿宋" w:eastAsia="仿宋" w:hAnsi="仿宋" w:cs="宋体" w:hint="eastAsia"/>
                <w:color w:val="000000"/>
                <w:kern w:val="0"/>
                <w:sz w:val="24"/>
                <w:szCs w:val="24"/>
              </w:rPr>
              <w:t>8套</w:t>
            </w:r>
          </w:p>
        </w:tc>
      </w:tr>
    </w:tbl>
    <w:p w:rsidR="004A78BD" w:rsidRPr="004835E1" w:rsidRDefault="004A78BD" w:rsidP="004835E1">
      <w:pPr>
        <w:spacing w:line="420" w:lineRule="exact"/>
        <w:rPr>
          <w:rFonts w:ascii="仿宋" w:eastAsia="仿宋" w:hAnsi="仿宋"/>
          <w:sz w:val="24"/>
        </w:rPr>
      </w:pPr>
      <w:r w:rsidRPr="004835E1">
        <w:rPr>
          <w:rFonts w:ascii="仿宋" w:eastAsia="仿宋" w:hAnsi="仿宋" w:hint="eastAsia"/>
          <w:sz w:val="24"/>
        </w:rPr>
        <w:t>需支持的实验清单：</w:t>
      </w:r>
    </w:p>
    <w:p w:rsidR="004A78BD" w:rsidRPr="004835E1" w:rsidRDefault="004A78BD" w:rsidP="004835E1">
      <w:pPr>
        <w:spacing w:line="420" w:lineRule="exact"/>
        <w:rPr>
          <w:rFonts w:ascii="仿宋" w:eastAsia="仿宋" w:hAnsi="仿宋"/>
          <w:sz w:val="24"/>
        </w:rPr>
      </w:pPr>
      <w:r w:rsidRPr="004835E1">
        <w:rPr>
          <w:rFonts w:ascii="仿宋" w:eastAsia="仿宋" w:hAnsi="仿宋"/>
          <w:sz w:val="24"/>
        </w:rPr>
        <w:t>（一）《电化学基础》实验项目</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t>电解质溶液电导与电位测试</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t>循环伏安法测试电极性能</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t>电化学交流阻抗谱测试</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t>恒电流充放电特性测试</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t>电极材料制备与电化学性能综合测试</w:t>
      </w:r>
    </w:p>
    <w:p w:rsidR="004A78BD" w:rsidRPr="004835E1" w:rsidRDefault="004A78BD" w:rsidP="004835E1">
      <w:pPr>
        <w:numPr>
          <w:ilvl w:val="0"/>
          <w:numId w:val="3"/>
        </w:numPr>
        <w:spacing w:line="420" w:lineRule="exact"/>
        <w:rPr>
          <w:rFonts w:ascii="仿宋" w:eastAsia="仿宋" w:hAnsi="仿宋"/>
          <w:sz w:val="24"/>
        </w:rPr>
      </w:pPr>
      <w:r w:rsidRPr="004835E1">
        <w:rPr>
          <w:rFonts w:ascii="仿宋" w:eastAsia="仿宋" w:hAnsi="仿宋"/>
          <w:sz w:val="24"/>
        </w:rPr>
        <w:lastRenderedPageBreak/>
        <w:t>电催化反应动力学测试</w:t>
      </w:r>
    </w:p>
    <w:p w:rsidR="004A78BD" w:rsidRPr="004835E1" w:rsidRDefault="004A78BD" w:rsidP="004835E1">
      <w:pPr>
        <w:spacing w:line="420" w:lineRule="exact"/>
        <w:rPr>
          <w:rFonts w:ascii="仿宋" w:eastAsia="仿宋" w:hAnsi="仿宋"/>
          <w:sz w:val="24"/>
        </w:rPr>
      </w:pPr>
      <w:r w:rsidRPr="004835E1">
        <w:rPr>
          <w:rFonts w:ascii="仿宋" w:eastAsia="仿宋" w:hAnsi="仿宋"/>
          <w:sz w:val="24"/>
        </w:rPr>
        <w:t>（二）《储能电池技术综合实训》实验项目</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纽扣电池极片制备</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纽扣电池组装与封装</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电池充放电与循环性能测试</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电池电化学阻抗与伏安特性测试</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动力电池模组拆装与BMS测试</w:t>
      </w:r>
    </w:p>
    <w:p w:rsidR="004A78BD" w:rsidRPr="004835E1" w:rsidRDefault="004A78BD" w:rsidP="004835E1">
      <w:pPr>
        <w:numPr>
          <w:ilvl w:val="0"/>
          <w:numId w:val="4"/>
        </w:numPr>
        <w:spacing w:line="420" w:lineRule="exact"/>
        <w:rPr>
          <w:rFonts w:ascii="仿宋" w:eastAsia="仿宋" w:hAnsi="仿宋"/>
          <w:sz w:val="24"/>
        </w:rPr>
      </w:pPr>
      <w:r w:rsidRPr="004835E1">
        <w:rPr>
          <w:rFonts w:ascii="仿宋" w:eastAsia="仿宋" w:hAnsi="仿宋"/>
          <w:sz w:val="24"/>
        </w:rPr>
        <w:t>电池故障诊断与性能优化</w:t>
      </w:r>
    </w:p>
    <w:p w:rsidR="004A78BD" w:rsidRPr="004835E1" w:rsidRDefault="004A78BD" w:rsidP="004835E1">
      <w:pPr>
        <w:tabs>
          <w:tab w:val="left" w:pos="720"/>
        </w:tabs>
        <w:spacing w:line="420" w:lineRule="exact"/>
        <w:ind w:left="360"/>
        <w:rPr>
          <w:rFonts w:ascii="仿宋" w:eastAsia="仿宋" w:hAnsi="仿宋"/>
          <w:sz w:val="24"/>
        </w:rPr>
      </w:pPr>
      <w:r w:rsidRPr="004835E1">
        <w:rPr>
          <w:rFonts w:ascii="仿宋" w:eastAsia="仿宋" w:hAnsi="仿宋" w:hint="eastAsia"/>
          <w:sz w:val="24"/>
        </w:rPr>
        <w:t>需要支持锂电池的相关实验。</w:t>
      </w:r>
    </w:p>
    <w:p w:rsidR="004A78BD" w:rsidRPr="004835E1" w:rsidRDefault="004A78BD" w:rsidP="004835E1">
      <w:pPr>
        <w:spacing w:line="420" w:lineRule="exact"/>
        <w:rPr>
          <w:rFonts w:ascii="仿宋" w:eastAsia="仿宋" w:hAnsi="仿宋"/>
          <w:sz w:val="24"/>
        </w:rPr>
      </w:pPr>
      <w:r w:rsidRPr="004835E1">
        <w:rPr>
          <w:rFonts w:ascii="仿宋" w:eastAsia="仿宋" w:hAnsi="仿宋"/>
          <w:sz w:val="24"/>
        </w:rPr>
        <w:t>（三）《储能技术原理与应用》实验项目</w:t>
      </w:r>
    </w:p>
    <w:p w:rsidR="004A78BD" w:rsidRPr="004835E1" w:rsidRDefault="004A78BD" w:rsidP="004835E1">
      <w:pPr>
        <w:numPr>
          <w:ilvl w:val="0"/>
          <w:numId w:val="5"/>
        </w:numPr>
        <w:spacing w:line="420" w:lineRule="exact"/>
        <w:rPr>
          <w:rFonts w:ascii="仿宋" w:eastAsia="仿宋" w:hAnsi="仿宋"/>
          <w:sz w:val="24"/>
        </w:rPr>
      </w:pPr>
      <w:r w:rsidRPr="004835E1">
        <w:rPr>
          <w:rFonts w:ascii="仿宋" w:eastAsia="仿宋" w:hAnsi="仿宋"/>
          <w:sz w:val="24"/>
        </w:rPr>
        <w:t>储能系统充放电特性测试</w:t>
      </w:r>
    </w:p>
    <w:p w:rsidR="004A78BD" w:rsidRPr="004835E1" w:rsidRDefault="004A78BD" w:rsidP="004835E1">
      <w:pPr>
        <w:numPr>
          <w:ilvl w:val="0"/>
          <w:numId w:val="5"/>
        </w:numPr>
        <w:spacing w:line="420" w:lineRule="exact"/>
        <w:rPr>
          <w:rFonts w:ascii="仿宋" w:eastAsia="仿宋" w:hAnsi="仿宋"/>
          <w:sz w:val="24"/>
        </w:rPr>
      </w:pPr>
      <w:r w:rsidRPr="004835E1">
        <w:rPr>
          <w:rFonts w:ascii="仿宋" w:eastAsia="仿宋" w:hAnsi="仿宋"/>
          <w:sz w:val="24"/>
        </w:rPr>
        <w:t>储能变流器工作原理测试</w:t>
      </w:r>
    </w:p>
    <w:p w:rsidR="004A78BD" w:rsidRPr="004835E1" w:rsidRDefault="004A78BD" w:rsidP="004835E1">
      <w:pPr>
        <w:numPr>
          <w:ilvl w:val="0"/>
          <w:numId w:val="5"/>
        </w:numPr>
        <w:spacing w:line="420" w:lineRule="exact"/>
        <w:rPr>
          <w:rFonts w:ascii="仿宋" w:eastAsia="仿宋" w:hAnsi="仿宋"/>
          <w:sz w:val="24"/>
        </w:rPr>
      </w:pPr>
      <w:r w:rsidRPr="004835E1">
        <w:rPr>
          <w:rFonts w:ascii="仿宋" w:eastAsia="仿宋" w:hAnsi="仿宋"/>
          <w:sz w:val="24"/>
        </w:rPr>
        <w:t>储能系统虚拟仿真与参数配置</w:t>
      </w:r>
    </w:p>
    <w:p w:rsidR="004A78BD" w:rsidRPr="004835E1" w:rsidRDefault="004A78BD" w:rsidP="004835E1">
      <w:pPr>
        <w:numPr>
          <w:ilvl w:val="0"/>
          <w:numId w:val="5"/>
        </w:numPr>
        <w:spacing w:line="420" w:lineRule="exact"/>
        <w:rPr>
          <w:rFonts w:ascii="仿宋" w:eastAsia="仿宋" w:hAnsi="仿宋"/>
          <w:sz w:val="24"/>
        </w:rPr>
      </w:pPr>
      <w:r w:rsidRPr="004835E1">
        <w:rPr>
          <w:rFonts w:ascii="仿宋" w:eastAsia="仿宋" w:hAnsi="仿宋"/>
          <w:sz w:val="24"/>
        </w:rPr>
        <w:t>风光储一体化系统运行实训</w:t>
      </w:r>
    </w:p>
    <w:p w:rsidR="004A78BD" w:rsidRPr="004835E1" w:rsidRDefault="004A78BD" w:rsidP="004835E1">
      <w:pPr>
        <w:numPr>
          <w:ilvl w:val="0"/>
          <w:numId w:val="5"/>
        </w:numPr>
        <w:spacing w:line="420" w:lineRule="exact"/>
        <w:rPr>
          <w:rFonts w:ascii="仿宋" w:eastAsia="仿宋" w:hAnsi="仿宋"/>
          <w:sz w:val="24"/>
        </w:rPr>
      </w:pPr>
      <w:r w:rsidRPr="004835E1">
        <w:rPr>
          <w:rFonts w:ascii="仿宋" w:eastAsia="仿宋" w:hAnsi="仿宋"/>
          <w:sz w:val="24"/>
        </w:rPr>
        <w:t>储能系统调度策略设计</w:t>
      </w:r>
    </w:p>
    <w:sectPr w:rsidR="004A78BD" w:rsidRPr="004835E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Noto Sans S Chinese Regular">
    <w:altName w:val="宋体"/>
    <w:charset w:val="86"/>
    <w:family w:val="swiss"/>
    <w:pitch w:val="default"/>
    <w:sig w:usb0="00000000" w:usb1="00000000" w:usb2="00000016" w:usb3="00000000" w:csb0="00060107"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FB935E"/>
    <w:multiLevelType w:val="singleLevel"/>
    <w:tmpl w:val="E3FB935E"/>
    <w:lvl w:ilvl="0">
      <w:start w:val="1"/>
      <w:numFmt w:val="decimal"/>
      <w:suff w:val="nothing"/>
      <w:lvlText w:val="%1、"/>
      <w:lvlJc w:val="left"/>
    </w:lvl>
  </w:abstractNum>
  <w:abstractNum w:abstractNumId="1">
    <w:nsid w:val="1C9D7CA9"/>
    <w:multiLevelType w:val="multilevel"/>
    <w:tmpl w:val="1C9D7CA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21771C31"/>
    <w:multiLevelType w:val="multilevel"/>
    <w:tmpl w:val="21771C31"/>
    <w:lvl w:ilvl="0">
      <w:start w:val="1"/>
      <w:numFmt w:val="japaneseCounting"/>
      <w:lvlText w:val="%1、"/>
      <w:lvlJc w:val="left"/>
      <w:pPr>
        <w:ind w:left="992" w:hanging="510"/>
      </w:pPr>
      <w:rPr>
        <w:rFonts w:hint="default"/>
        <w:b/>
        <w:u w:val="none"/>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6AB1464D"/>
    <w:multiLevelType w:val="multilevel"/>
    <w:tmpl w:val="6AB146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7A20776D"/>
    <w:multiLevelType w:val="multilevel"/>
    <w:tmpl w:val="7A2077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OTlmNGVmZjM4NWM4NDFiOWE0NWUxOWE2M2JhZmIifQ=="/>
  </w:docVars>
  <w:rsids>
    <w:rsidRoot w:val="00DD77DF"/>
    <w:rsid w:val="00003E06"/>
    <w:rsid w:val="00057A12"/>
    <w:rsid w:val="00060D84"/>
    <w:rsid w:val="00070040"/>
    <w:rsid w:val="000702B9"/>
    <w:rsid w:val="00091795"/>
    <w:rsid w:val="000A14C9"/>
    <w:rsid w:val="000B1D4A"/>
    <w:rsid w:val="000B47AE"/>
    <w:rsid w:val="000C0B4B"/>
    <w:rsid w:val="000C1EB3"/>
    <w:rsid w:val="000D1B1B"/>
    <w:rsid w:val="00111EFC"/>
    <w:rsid w:val="00114AA3"/>
    <w:rsid w:val="0012342B"/>
    <w:rsid w:val="001263CF"/>
    <w:rsid w:val="00127F7C"/>
    <w:rsid w:val="001401EA"/>
    <w:rsid w:val="001522E2"/>
    <w:rsid w:val="00172759"/>
    <w:rsid w:val="00173D7F"/>
    <w:rsid w:val="00184EFF"/>
    <w:rsid w:val="00185CB0"/>
    <w:rsid w:val="00187B91"/>
    <w:rsid w:val="001A5E80"/>
    <w:rsid w:val="001B3F77"/>
    <w:rsid w:val="001C100B"/>
    <w:rsid w:val="001C6B3E"/>
    <w:rsid w:val="001D35A9"/>
    <w:rsid w:val="001F4662"/>
    <w:rsid w:val="00222E82"/>
    <w:rsid w:val="0025013A"/>
    <w:rsid w:val="00270F03"/>
    <w:rsid w:val="002D37DC"/>
    <w:rsid w:val="002E3506"/>
    <w:rsid w:val="002E7EFD"/>
    <w:rsid w:val="002F30E8"/>
    <w:rsid w:val="00323769"/>
    <w:rsid w:val="00326E8F"/>
    <w:rsid w:val="00332B0E"/>
    <w:rsid w:val="0035405B"/>
    <w:rsid w:val="00354AF6"/>
    <w:rsid w:val="003678EC"/>
    <w:rsid w:val="00384CD8"/>
    <w:rsid w:val="003A242A"/>
    <w:rsid w:val="003D67EF"/>
    <w:rsid w:val="003F5670"/>
    <w:rsid w:val="004138C0"/>
    <w:rsid w:val="00421101"/>
    <w:rsid w:val="004379CF"/>
    <w:rsid w:val="00443767"/>
    <w:rsid w:val="00457B04"/>
    <w:rsid w:val="004718C5"/>
    <w:rsid w:val="00481DA5"/>
    <w:rsid w:val="004835E1"/>
    <w:rsid w:val="00487B01"/>
    <w:rsid w:val="00495935"/>
    <w:rsid w:val="004A0198"/>
    <w:rsid w:val="004A3173"/>
    <w:rsid w:val="004A78BD"/>
    <w:rsid w:val="004B46F9"/>
    <w:rsid w:val="004C0233"/>
    <w:rsid w:val="004C0756"/>
    <w:rsid w:val="004D7243"/>
    <w:rsid w:val="004E4388"/>
    <w:rsid w:val="004F2119"/>
    <w:rsid w:val="005000CD"/>
    <w:rsid w:val="005058DA"/>
    <w:rsid w:val="00512D54"/>
    <w:rsid w:val="00515C49"/>
    <w:rsid w:val="00532DD8"/>
    <w:rsid w:val="00533AE2"/>
    <w:rsid w:val="00533D14"/>
    <w:rsid w:val="00537B3B"/>
    <w:rsid w:val="0055090A"/>
    <w:rsid w:val="00552E20"/>
    <w:rsid w:val="00571CCA"/>
    <w:rsid w:val="005748E6"/>
    <w:rsid w:val="005875A6"/>
    <w:rsid w:val="00597D68"/>
    <w:rsid w:val="005A136B"/>
    <w:rsid w:val="005A475F"/>
    <w:rsid w:val="005A7345"/>
    <w:rsid w:val="005C1E36"/>
    <w:rsid w:val="005C5E7E"/>
    <w:rsid w:val="005C60FB"/>
    <w:rsid w:val="005C6A46"/>
    <w:rsid w:val="005F4292"/>
    <w:rsid w:val="0060268D"/>
    <w:rsid w:val="00607678"/>
    <w:rsid w:val="00610978"/>
    <w:rsid w:val="00625633"/>
    <w:rsid w:val="00630477"/>
    <w:rsid w:val="0069561D"/>
    <w:rsid w:val="006A58B4"/>
    <w:rsid w:val="006B04E2"/>
    <w:rsid w:val="006C06A4"/>
    <w:rsid w:val="006C2F2D"/>
    <w:rsid w:val="006C784E"/>
    <w:rsid w:val="006D067E"/>
    <w:rsid w:val="006E0E9D"/>
    <w:rsid w:val="006E5DEF"/>
    <w:rsid w:val="006F33A0"/>
    <w:rsid w:val="007115C1"/>
    <w:rsid w:val="00726D9D"/>
    <w:rsid w:val="00742ADD"/>
    <w:rsid w:val="00746C19"/>
    <w:rsid w:val="00752C24"/>
    <w:rsid w:val="00752FA5"/>
    <w:rsid w:val="00765E9E"/>
    <w:rsid w:val="00776BB9"/>
    <w:rsid w:val="00783832"/>
    <w:rsid w:val="00793C17"/>
    <w:rsid w:val="007A101C"/>
    <w:rsid w:val="007C02F7"/>
    <w:rsid w:val="007E043B"/>
    <w:rsid w:val="007E5635"/>
    <w:rsid w:val="00805155"/>
    <w:rsid w:val="00805A89"/>
    <w:rsid w:val="00806320"/>
    <w:rsid w:val="00807F88"/>
    <w:rsid w:val="00816B53"/>
    <w:rsid w:val="00830FBA"/>
    <w:rsid w:val="00835AE4"/>
    <w:rsid w:val="008500D5"/>
    <w:rsid w:val="008910C2"/>
    <w:rsid w:val="0089492E"/>
    <w:rsid w:val="00897B30"/>
    <w:rsid w:val="008A1D96"/>
    <w:rsid w:val="008A2A1D"/>
    <w:rsid w:val="008D2B61"/>
    <w:rsid w:val="008D2F21"/>
    <w:rsid w:val="008E6AD1"/>
    <w:rsid w:val="008F0AA1"/>
    <w:rsid w:val="008F1FB7"/>
    <w:rsid w:val="00900839"/>
    <w:rsid w:val="00953A0B"/>
    <w:rsid w:val="009574DB"/>
    <w:rsid w:val="009654F5"/>
    <w:rsid w:val="00976098"/>
    <w:rsid w:val="00996666"/>
    <w:rsid w:val="009A685E"/>
    <w:rsid w:val="009D0887"/>
    <w:rsid w:val="009D4C11"/>
    <w:rsid w:val="00A0024C"/>
    <w:rsid w:val="00A05661"/>
    <w:rsid w:val="00A2469D"/>
    <w:rsid w:val="00A26960"/>
    <w:rsid w:val="00A30FCC"/>
    <w:rsid w:val="00A35CEB"/>
    <w:rsid w:val="00A41939"/>
    <w:rsid w:val="00A45071"/>
    <w:rsid w:val="00A76D06"/>
    <w:rsid w:val="00A76F9C"/>
    <w:rsid w:val="00A836D9"/>
    <w:rsid w:val="00AC2940"/>
    <w:rsid w:val="00AC37F3"/>
    <w:rsid w:val="00AF7E1A"/>
    <w:rsid w:val="00B034F6"/>
    <w:rsid w:val="00B1092F"/>
    <w:rsid w:val="00B237DB"/>
    <w:rsid w:val="00B378D9"/>
    <w:rsid w:val="00B44715"/>
    <w:rsid w:val="00B524B5"/>
    <w:rsid w:val="00B54887"/>
    <w:rsid w:val="00B6379E"/>
    <w:rsid w:val="00B80CFA"/>
    <w:rsid w:val="00B90393"/>
    <w:rsid w:val="00BA42AD"/>
    <w:rsid w:val="00BB651C"/>
    <w:rsid w:val="00BB7F5D"/>
    <w:rsid w:val="00BC1167"/>
    <w:rsid w:val="00BE535E"/>
    <w:rsid w:val="00BF3F93"/>
    <w:rsid w:val="00BF70A6"/>
    <w:rsid w:val="00BF7405"/>
    <w:rsid w:val="00C03A15"/>
    <w:rsid w:val="00C20864"/>
    <w:rsid w:val="00C455CD"/>
    <w:rsid w:val="00C56C0E"/>
    <w:rsid w:val="00CA6AD5"/>
    <w:rsid w:val="00CB7A22"/>
    <w:rsid w:val="00CC17C0"/>
    <w:rsid w:val="00CC73C8"/>
    <w:rsid w:val="00CE645F"/>
    <w:rsid w:val="00D152C1"/>
    <w:rsid w:val="00D263FE"/>
    <w:rsid w:val="00D27301"/>
    <w:rsid w:val="00D46BF3"/>
    <w:rsid w:val="00D77246"/>
    <w:rsid w:val="00D81024"/>
    <w:rsid w:val="00D9578F"/>
    <w:rsid w:val="00DA126F"/>
    <w:rsid w:val="00DB48B5"/>
    <w:rsid w:val="00DC0E5E"/>
    <w:rsid w:val="00DC2ABD"/>
    <w:rsid w:val="00DC323F"/>
    <w:rsid w:val="00DD77DF"/>
    <w:rsid w:val="00DE0172"/>
    <w:rsid w:val="00DF3875"/>
    <w:rsid w:val="00E01BA6"/>
    <w:rsid w:val="00E22958"/>
    <w:rsid w:val="00E27E21"/>
    <w:rsid w:val="00E43FF3"/>
    <w:rsid w:val="00E523B4"/>
    <w:rsid w:val="00E6424F"/>
    <w:rsid w:val="00E74E35"/>
    <w:rsid w:val="00E77213"/>
    <w:rsid w:val="00E80B84"/>
    <w:rsid w:val="00E95602"/>
    <w:rsid w:val="00EA4553"/>
    <w:rsid w:val="00EB425A"/>
    <w:rsid w:val="00EB6089"/>
    <w:rsid w:val="00EC7811"/>
    <w:rsid w:val="00EF763D"/>
    <w:rsid w:val="00F324E7"/>
    <w:rsid w:val="00F424CE"/>
    <w:rsid w:val="00F510D6"/>
    <w:rsid w:val="00F77E5F"/>
    <w:rsid w:val="00F855E6"/>
    <w:rsid w:val="00F90573"/>
    <w:rsid w:val="00FB5931"/>
    <w:rsid w:val="00FD0BCB"/>
    <w:rsid w:val="00FE3A9D"/>
    <w:rsid w:val="00FF2C9C"/>
    <w:rsid w:val="0F7B58C1"/>
    <w:rsid w:val="11A21718"/>
    <w:rsid w:val="129220B4"/>
    <w:rsid w:val="154C07F6"/>
    <w:rsid w:val="282A0FBD"/>
    <w:rsid w:val="34027EA3"/>
    <w:rsid w:val="3B623012"/>
    <w:rsid w:val="40E6595D"/>
    <w:rsid w:val="488E23A0"/>
    <w:rsid w:val="547520AF"/>
    <w:rsid w:val="5C5E5C67"/>
    <w:rsid w:val="64265F03"/>
    <w:rsid w:val="727C3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qFormat/>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qFormat/>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qFormat/>
    <w:pPr>
      <w:widowControl/>
      <w:autoSpaceDE w:val="0"/>
      <w:autoSpaceDN w:val="0"/>
      <w:jc w:val="left"/>
    </w:pPr>
    <w:rPr>
      <w:rFonts w:ascii="微软雅黑" w:eastAsia="微软雅黑" w:hAnsi="微软雅黑" w:cs="宋体"/>
      <w:color w:val="000000"/>
      <w:kern w:val="0"/>
      <w:sz w:val="24"/>
      <w:szCs w:val="24"/>
    </w:rPr>
  </w:style>
  <w:style w:type="character" w:customStyle="1" w:styleId="font41">
    <w:name w:val="font41"/>
    <w:basedOn w:val="a0"/>
    <w:qFormat/>
    <w:rPr>
      <w:rFonts w:ascii="宋体" w:eastAsia="宋体" w:hAnsi="宋体" w:cs="宋体" w:hint="eastAsia"/>
      <w:b/>
      <w:bCs/>
      <w:color w:val="FF0000"/>
      <w:sz w:val="22"/>
      <w:szCs w:val="22"/>
      <w:u w:val="none"/>
    </w:rPr>
  </w:style>
  <w:style w:type="paragraph" w:customStyle="1" w:styleId="Char6">
    <w:name w:val="Char"/>
    <w:basedOn w:val="a"/>
    <w:qFormat/>
    <w:rsid w:val="004A78BD"/>
    <w:pPr>
      <w:snapToGrid w:val="0"/>
      <w:spacing w:line="360" w:lineRule="auto"/>
      <w:ind w:firstLineChars="200" w:firstLine="200"/>
    </w:pPr>
    <w:rPr>
      <w:rFonts w:eastAsia="宋体"/>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qFormat/>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qFormat/>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qFormat/>
    <w:pPr>
      <w:widowControl/>
      <w:autoSpaceDE w:val="0"/>
      <w:autoSpaceDN w:val="0"/>
      <w:jc w:val="left"/>
    </w:pPr>
    <w:rPr>
      <w:rFonts w:ascii="微软雅黑" w:eastAsia="微软雅黑" w:hAnsi="微软雅黑" w:cs="宋体"/>
      <w:color w:val="000000"/>
      <w:kern w:val="0"/>
      <w:sz w:val="24"/>
      <w:szCs w:val="24"/>
    </w:rPr>
  </w:style>
  <w:style w:type="character" w:customStyle="1" w:styleId="font41">
    <w:name w:val="font41"/>
    <w:basedOn w:val="a0"/>
    <w:qFormat/>
    <w:rPr>
      <w:rFonts w:ascii="宋体" w:eastAsia="宋体" w:hAnsi="宋体" w:cs="宋体" w:hint="eastAsia"/>
      <w:b/>
      <w:bCs/>
      <w:color w:val="FF0000"/>
      <w:sz w:val="22"/>
      <w:szCs w:val="22"/>
      <w:u w:val="none"/>
    </w:rPr>
  </w:style>
  <w:style w:type="paragraph" w:customStyle="1" w:styleId="Char6">
    <w:name w:val="Char"/>
    <w:basedOn w:val="a"/>
    <w:qFormat/>
    <w:rsid w:val="004A78BD"/>
    <w:pPr>
      <w:snapToGrid w:val="0"/>
      <w:spacing w:line="360" w:lineRule="auto"/>
      <w:ind w:firstLineChars="200" w:firstLine="200"/>
    </w:pPr>
    <w:rPr>
      <w:rFonts w:eastAsia="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0FE46DF-7C15-4CD3-B3E6-DD8AEE42F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17</Pages>
  <Words>1931</Words>
  <Characters>11010</Characters>
  <Application>Microsoft Office Word</Application>
  <DocSecurity>0</DocSecurity>
  <Lines>91</Lines>
  <Paragraphs>25</Paragraphs>
  <ScaleCrop>false</ScaleCrop>
  <Company/>
  <LinksUpToDate>false</LinksUpToDate>
  <CharactersWithSpaces>12916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资产部</dc:creator>
  <cp:lastModifiedBy>Administrator</cp:lastModifiedBy>
  <cp:revision>17</cp:revision>
  <dcterms:created xsi:type="dcterms:W3CDTF">2026-03-16T02:26:00Z</dcterms:created>
  <dcterms:modified xsi:type="dcterms:W3CDTF">2026-11-02T06:38:00Z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8220532768DB465A9E014035E1B12645_12</vt:lpwstr>
  </property>
  <property fmtid="{D5CDD505-2E9C-101B-9397-08002B2CF9AE}" pid="4" name="KSOTemplateDocerSaveRecord">
    <vt:lpwstr>eyJoZGlkIjoiMjA5YWMxNmFiYWZhZDBjNTI4ZjUzNjAzMjQyMjQxYjAiLCJ1c2VySWQiOiI0MTU2NjM4NTIifQ==</vt:lpwstr>
  </property>
</Properties>
</file>