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8FFE70">
      <w:pPr>
        <w:jc w:val="center"/>
        <w:rPr>
          <w:rFonts w:asciiTheme="minorEastAsia" w:hAnsiTheme="minorEastAsia" w:eastAsiaTheme="minorEastAsia"/>
          <w:bCs/>
          <w:sz w:val="72"/>
          <w:szCs w:val="72"/>
          <w:highlight w:val="none"/>
        </w:rPr>
      </w:pPr>
      <w:r>
        <w:rPr>
          <w:rFonts w:hint="eastAsia" w:asciiTheme="minorEastAsia" w:hAnsiTheme="minorEastAsia" w:eastAsiaTheme="minorEastAsia"/>
          <w:bCs/>
          <w:sz w:val="72"/>
          <w:szCs w:val="72"/>
          <w:highlight w:val="none"/>
        </w:rPr>
        <w:t>招</w:t>
      </w:r>
    </w:p>
    <w:p w14:paraId="6C52D634">
      <w:pPr>
        <w:jc w:val="center"/>
        <w:rPr>
          <w:rFonts w:asciiTheme="minorEastAsia" w:hAnsiTheme="minorEastAsia" w:eastAsiaTheme="minorEastAsia"/>
          <w:bCs/>
          <w:sz w:val="72"/>
          <w:szCs w:val="72"/>
          <w:highlight w:val="none"/>
        </w:rPr>
      </w:pPr>
    </w:p>
    <w:p w14:paraId="317A4F7B">
      <w:pPr>
        <w:jc w:val="center"/>
        <w:rPr>
          <w:rFonts w:asciiTheme="minorEastAsia" w:hAnsiTheme="minorEastAsia" w:eastAsiaTheme="minorEastAsia"/>
          <w:bCs/>
          <w:sz w:val="72"/>
          <w:szCs w:val="72"/>
          <w:highlight w:val="none"/>
        </w:rPr>
      </w:pPr>
      <w:r>
        <w:rPr>
          <w:rFonts w:hint="eastAsia" w:asciiTheme="minorEastAsia" w:hAnsiTheme="minorEastAsia" w:eastAsiaTheme="minorEastAsia"/>
          <w:bCs/>
          <w:sz w:val="72"/>
          <w:szCs w:val="72"/>
          <w:highlight w:val="none"/>
        </w:rPr>
        <w:t>标</w:t>
      </w:r>
    </w:p>
    <w:p w14:paraId="405B5BE7">
      <w:pPr>
        <w:jc w:val="center"/>
        <w:rPr>
          <w:rFonts w:asciiTheme="minorEastAsia" w:hAnsiTheme="minorEastAsia" w:eastAsiaTheme="minorEastAsia"/>
          <w:bCs/>
          <w:sz w:val="72"/>
          <w:szCs w:val="72"/>
          <w:highlight w:val="none"/>
        </w:rPr>
      </w:pPr>
    </w:p>
    <w:p w14:paraId="0563C03F">
      <w:pPr>
        <w:jc w:val="center"/>
        <w:rPr>
          <w:rFonts w:asciiTheme="minorEastAsia" w:hAnsiTheme="minorEastAsia" w:eastAsiaTheme="minorEastAsia"/>
          <w:bCs/>
          <w:sz w:val="72"/>
          <w:szCs w:val="72"/>
          <w:highlight w:val="none"/>
        </w:rPr>
      </w:pPr>
      <w:r>
        <w:rPr>
          <w:rFonts w:hint="eastAsia" w:asciiTheme="minorEastAsia" w:hAnsiTheme="minorEastAsia" w:eastAsiaTheme="minorEastAsia"/>
          <w:bCs/>
          <w:sz w:val="72"/>
          <w:szCs w:val="72"/>
          <w:highlight w:val="none"/>
        </w:rPr>
        <w:t>文</w:t>
      </w:r>
    </w:p>
    <w:p w14:paraId="44857C35">
      <w:pPr>
        <w:jc w:val="center"/>
        <w:rPr>
          <w:rFonts w:asciiTheme="minorEastAsia" w:hAnsiTheme="minorEastAsia" w:eastAsiaTheme="minorEastAsia"/>
          <w:bCs/>
          <w:sz w:val="72"/>
          <w:szCs w:val="72"/>
          <w:highlight w:val="none"/>
        </w:rPr>
      </w:pPr>
    </w:p>
    <w:p w14:paraId="24022042">
      <w:pPr>
        <w:jc w:val="center"/>
        <w:rPr>
          <w:rFonts w:asciiTheme="minorEastAsia" w:hAnsiTheme="minorEastAsia" w:eastAsiaTheme="minorEastAsia"/>
          <w:bCs/>
          <w:sz w:val="72"/>
          <w:szCs w:val="72"/>
          <w:highlight w:val="none"/>
        </w:rPr>
      </w:pPr>
      <w:r>
        <w:rPr>
          <w:rFonts w:hint="eastAsia" w:asciiTheme="minorEastAsia" w:hAnsiTheme="minorEastAsia" w:eastAsiaTheme="minorEastAsia"/>
          <w:bCs/>
          <w:sz w:val="72"/>
          <w:szCs w:val="72"/>
          <w:highlight w:val="none"/>
        </w:rPr>
        <w:t>件</w:t>
      </w:r>
    </w:p>
    <w:p w14:paraId="69250AF7">
      <w:pPr>
        <w:spacing w:line="480" w:lineRule="auto"/>
        <w:jc w:val="center"/>
        <w:rPr>
          <w:rFonts w:ascii="仿宋_GB2312" w:hAnsi="宋体" w:eastAsia="仿宋_GB2312"/>
          <w:sz w:val="72"/>
          <w:szCs w:val="72"/>
          <w:highlight w:val="none"/>
        </w:rPr>
      </w:pPr>
    </w:p>
    <w:p w14:paraId="3C787978">
      <w:pPr>
        <w:spacing w:line="480" w:lineRule="auto"/>
        <w:ind w:left="2512" w:hanging="2512" w:hangingChars="695"/>
        <w:rPr>
          <w:rStyle w:val="27"/>
          <w:b/>
          <w:sz w:val="36"/>
          <w:szCs w:val="36"/>
          <w:highlight w:val="none"/>
          <w:u w:val="single"/>
        </w:rPr>
      </w:pPr>
      <w:r>
        <w:rPr>
          <w:rStyle w:val="27"/>
          <w:rFonts w:hint="eastAsia"/>
          <w:b/>
          <w:sz w:val="36"/>
          <w:szCs w:val="36"/>
          <w:highlight w:val="none"/>
        </w:rPr>
        <w:t>招标项目名称</w:t>
      </w:r>
      <w:r>
        <w:rPr>
          <w:rStyle w:val="27"/>
          <w:b/>
          <w:sz w:val="36"/>
          <w:szCs w:val="36"/>
          <w:highlight w:val="none"/>
        </w:rPr>
        <w:t>:</w:t>
      </w:r>
      <w:r>
        <w:rPr>
          <w:rStyle w:val="27"/>
          <w:rFonts w:hint="eastAsia"/>
          <w:b/>
          <w:sz w:val="36"/>
          <w:szCs w:val="36"/>
          <w:highlight w:val="none"/>
          <w:u w:val="single"/>
        </w:rPr>
        <w:t>武汉工商学院</w:t>
      </w:r>
      <w:bookmarkStart w:id="0" w:name="OLE_LINK1"/>
      <w:r>
        <w:rPr>
          <w:rStyle w:val="27"/>
          <w:rFonts w:hint="eastAsia"/>
          <w:b/>
          <w:sz w:val="36"/>
          <w:szCs w:val="36"/>
          <w:highlight w:val="none"/>
          <w:u w:val="single"/>
          <w:lang w:val="en-US"/>
        </w:rPr>
        <w:t>宿舍楼及创意产业实训大楼项目</w:t>
      </w:r>
      <w:bookmarkEnd w:id="0"/>
      <w:r>
        <w:rPr>
          <w:rStyle w:val="27"/>
          <w:rFonts w:hint="eastAsia"/>
          <w:b/>
          <w:sz w:val="36"/>
          <w:szCs w:val="36"/>
          <w:highlight w:val="none"/>
          <w:u w:val="single"/>
        </w:rPr>
        <w:t>监理工程</w:t>
      </w:r>
    </w:p>
    <w:p w14:paraId="32110AE5">
      <w:pPr>
        <w:spacing w:line="480" w:lineRule="auto"/>
        <w:ind w:left="2493" w:leftChars="1385"/>
        <w:rPr>
          <w:rStyle w:val="27"/>
          <w:b/>
          <w:sz w:val="36"/>
          <w:szCs w:val="36"/>
          <w:highlight w:val="none"/>
          <w:u w:val="single"/>
        </w:rPr>
      </w:pPr>
    </w:p>
    <w:p w14:paraId="6045A437">
      <w:pPr>
        <w:spacing w:line="480" w:lineRule="auto"/>
        <w:rPr>
          <w:rStyle w:val="27"/>
          <w:rFonts w:hint="default"/>
          <w:b/>
          <w:sz w:val="36"/>
          <w:szCs w:val="36"/>
          <w:highlight w:val="none"/>
          <w:lang w:val="en-US"/>
        </w:rPr>
      </w:pPr>
      <w:r>
        <w:rPr>
          <w:rStyle w:val="27"/>
          <w:rFonts w:hint="eastAsia"/>
          <w:b/>
          <w:sz w:val="36"/>
          <w:szCs w:val="36"/>
          <w:highlight w:val="none"/>
        </w:rPr>
        <w:t>编        号</w:t>
      </w:r>
      <w:r>
        <w:rPr>
          <w:rStyle w:val="27"/>
          <w:b/>
          <w:sz w:val="36"/>
          <w:szCs w:val="36"/>
          <w:highlight w:val="none"/>
        </w:rPr>
        <w:t>:</w:t>
      </w:r>
      <w:r>
        <w:rPr>
          <w:rStyle w:val="27"/>
          <w:rFonts w:hint="eastAsia"/>
          <w:b/>
          <w:sz w:val="36"/>
          <w:szCs w:val="36"/>
          <w:highlight w:val="none"/>
          <w:u w:val="single"/>
        </w:rPr>
        <w:t xml:space="preserve"> GCZB</w:t>
      </w:r>
      <w:r>
        <w:rPr>
          <w:rStyle w:val="27"/>
          <w:b/>
          <w:sz w:val="36"/>
          <w:szCs w:val="36"/>
          <w:highlight w:val="none"/>
          <w:u w:val="single"/>
        </w:rPr>
        <w:t xml:space="preserve"> </w:t>
      </w:r>
      <w:r>
        <w:rPr>
          <w:rStyle w:val="27"/>
          <w:rFonts w:hint="eastAsia"/>
          <w:b/>
          <w:sz w:val="36"/>
          <w:szCs w:val="36"/>
          <w:highlight w:val="none"/>
          <w:u w:val="single"/>
          <w:lang w:val="en-US"/>
        </w:rPr>
        <w:t xml:space="preserve">SXL </w:t>
      </w:r>
      <w:r>
        <w:rPr>
          <w:rStyle w:val="27"/>
          <w:b/>
          <w:sz w:val="36"/>
          <w:szCs w:val="36"/>
          <w:highlight w:val="none"/>
          <w:u w:val="single"/>
        </w:rPr>
        <w:t>20</w:t>
      </w:r>
      <w:r>
        <w:rPr>
          <w:rStyle w:val="27"/>
          <w:rFonts w:hint="eastAsia"/>
          <w:b/>
          <w:sz w:val="36"/>
          <w:szCs w:val="36"/>
          <w:highlight w:val="none"/>
          <w:u w:val="single"/>
        </w:rPr>
        <w:t>2</w:t>
      </w:r>
      <w:r>
        <w:rPr>
          <w:rStyle w:val="27"/>
          <w:rFonts w:hint="eastAsia"/>
          <w:b/>
          <w:sz w:val="36"/>
          <w:szCs w:val="36"/>
          <w:highlight w:val="none"/>
          <w:u w:val="single"/>
          <w:lang w:val="en-US"/>
        </w:rPr>
        <w:t>5-01</w:t>
      </w:r>
    </w:p>
    <w:p w14:paraId="4B6B4F80">
      <w:pPr>
        <w:spacing w:line="480" w:lineRule="auto"/>
        <w:rPr>
          <w:rStyle w:val="27"/>
          <w:b/>
          <w:sz w:val="36"/>
          <w:szCs w:val="36"/>
          <w:highlight w:val="none"/>
        </w:rPr>
      </w:pPr>
    </w:p>
    <w:p w14:paraId="4F9B74EA">
      <w:pPr>
        <w:spacing w:line="480" w:lineRule="auto"/>
        <w:jc w:val="center"/>
        <w:rPr>
          <w:rStyle w:val="27"/>
          <w:b/>
          <w:sz w:val="36"/>
          <w:szCs w:val="36"/>
          <w:highlight w:val="none"/>
        </w:rPr>
      </w:pPr>
      <w:r>
        <w:rPr>
          <w:rStyle w:val="27"/>
          <w:rFonts w:hint="eastAsia"/>
          <w:b/>
          <w:sz w:val="36"/>
          <w:szCs w:val="36"/>
          <w:highlight w:val="none"/>
        </w:rPr>
        <w:t>武汉工商学院</w:t>
      </w:r>
    </w:p>
    <w:p w14:paraId="618DA39C">
      <w:pPr>
        <w:spacing w:line="480" w:lineRule="auto"/>
        <w:jc w:val="center"/>
        <w:rPr>
          <w:rStyle w:val="27"/>
          <w:b/>
          <w:sz w:val="36"/>
          <w:szCs w:val="36"/>
          <w:highlight w:val="none"/>
        </w:rPr>
      </w:pPr>
      <w:r>
        <w:rPr>
          <w:rStyle w:val="27"/>
          <w:rFonts w:hint="eastAsia"/>
          <w:b/>
          <w:sz w:val="36"/>
          <w:szCs w:val="36"/>
          <w:highlight w:val="none"/>
        </w:rPr>
        <w:t>招投标办公室</w:t>
      </w:r>
    </w:p>
    <w:p w14:paraId="4A9B6DCC">
      <w:pPr>
        <w:spacing w:line="480" w:lineRule="auto"/>
        <w:ind w:firstLine="2147" w:firstLineChars="594"/>
        <w:rPr>
          <w:rStyle w:val="27"/>
          <w:b/>
          <w:sz w:val="36"/>
          <w:szCs w:val="36"/>
          <w:highlight w:val="none"/>
        </w:rPr>
      </w:pPr>
    </w:p>
    <w:p w14:paraId="769DE5B3">
      <w:pPr>
        <w:spacing w:line="480" w:lineRule="auto"/>
        <w:jc w:val="center"/>
        <w:rPr>
          <w:rStyle w:val="27"/>
          <w:b/>
          <w:highlight w:val="none"/>
        </w:rPr>
      </w:pPr>
      <w:r>
        <w:rPr>
          <w:rStyle w:val="27"/>
          <w:rFonts w:hint="eastAsia"/>
          <w:b/>
          <w:sz w:val="36"/>
          <w:szCs w:val="36"/>
          <w:highlight w:val="none"/>
        </w:rPr>
        <w:t>二○二</w:t>
      </w:r>
      <w:r>
        <w:rPr>
          <w:rStyle w:val="27"/>
          <w:rFonts w:hint="eastAsia"/>
          <w:b/>
          <w:sz w:val="36"/>
          <w:szCs w:val="36"/>
          <w:highlight w:val="none"/>
          <w:lang w:val="en-US"/>
        </w:rPr>
        <w:t>五</w:t>
      </w:r>
      <w:r>
        <w:rPr>
          <w:rStyle w:val="27"/>
          <w:rFonts w:hint="eastAsia"/>
          <w:b/>
          <w:sz w:val="36"/>
          <w:szCs w:val="36"/>
          <w:highlight w:val="none"/>
        </w:rPr>
        <w:t>年</w:t>
      </w:r>
      <w:r>
        <w:rPr>
          <w:rStyle w:val="27"/>
          <w:rFonts w:hint="eastAsia"/>
          <w:b/>
          <w:sz w:val="36"/>
          <w:szCs w:val="36"/>
          <w:highlight w:val="none"/>
          <w:lang w:val="en-US"/>
        </w:rPr>
        <w:t>九</w:t>
      </w:r>
      <w:r>
        <w:rPr>
          <w:rStyle w:val="27"/>
          <w:rFonts w:hint="eastAsia"/>
          <w:b/>
          <w:sz w:val="36"/>
          <w:szCs w:val="36"/>
          <w:highlight w:val="none"/>
        </w:rPr>
        <w:t>月二日</w:t>
      </w:r>
    </w:p>
    <w:p w14:paraId="643733E6">
      <w:pPr>
        <w:spacing w:line="360" w:lineRule="auto"/>
        <w:ind w:left="180" w:leftChars="100" w:right="180" w:rightChars="100" w:firstLine="480" w:firstLineChars="200"/>
        <w:jc w:val="left"/>
        <w:outlineLvl w:val="0"/>
        <w:rPr>
          <w:rFonts w:ascii="宋体"/>
          <w:b w:val="0"/>
          <w:bCs/>
          <w:color w:val="000000"/>
          <w:sz w:val="24"/>
          <w:szCs w:val="24"/>
          <w:highlight w:val="none"/>
        </w:rPr>
      </w:pPr>
    </w:p>
    <w:p w14:paraId="6824CFA6">
      <w:pPr>
        <w:spacing w:line="360" w:lineRule="auto"/>
        <w:ind w:left="180" w:leftChars="100" w:right="180" w:rightChars="100" w:firstLine="480" w:firstLineChars="200"/>
        <w:jc w:val="left"/>
        <w:outlineLvl w:val="0"/>
        <w:rPr>
          <w:rFonts w:ascii="宋体"/>
          <w:b w:val="0"/>
          <w:bCs/>
          <w:color w:val="000000"/>
          <w:sz w:val="24"/>
          <w:szCs w:val="24"/>
          <w:highlight w:val="none"/>
        </w:rPr>
      </w:pPr>
    </w:p>
    <w:p w14:paraId="3BC62229">
      <w:pPr>
        <w:spacing w:line="360" w:lineRule="auto"/>
        <w:ind w:left="180" w:leftChars="100" w:right="180" w:rightChars="100" w:firstLine="480" w:firstLineChars="200"/>
        <w:jc w:val="left"/>
        <w:outlineLvl w:val="0"/>
        <w:rPr>
          <w:rFonts w:ascii="宋体"/>
          <w:b w:val="0"/>
          <w:bCs/>
          <w:color w:val="000000"/>
          <w:sz w:val="24"/>
          <w:szCs w:val="24"/>
          <w:highlight w:val="none"/>
        </w:rPr>
      </w:pPr>
    </w:p>
    <w:p w14:paraId="562E33B0">
      <w:pPr>
        <w:spacing w:line="500" w:lineRule="exact"/>
        <w:jc w:val="center"/>
        <w:rPr>
          <w:rFonts w:ascii="宋体" w:hAnsi="宋体"/>
          <w:sz w:val="36"/>
          <w:szCs w:val="36"/>
          <w:highlight w:val="none"/>
        </w:rPr>
      </w:pPr>
      <w:r>
        <w:rPr>
          <w:rFonts w:hint="eastAsia" w:ascii="宋体" w:hAnsi="宋体"/>
          <w:b w:val="0"/>
          <w:sz w:val="36"/>
          <w:szCs w:val="36"/>
          <w:highlight w:val="none"/>
        </w:rPr>
        <w:t>第一部分   招（议）标邀请</w:t>
      </w:r>
    </w:p>
    <w:p w14:paraId="10785DAF">
      <w:pPr>
        <w:spacing w:line="500" w:lineRule="exact"/>
        <w:ind w:firstLine="420"/>
        <w:jc w:val="left"/>
        <w:rPr>
          <w:rFonts w:ascii="宋体" w:hAnsi="宋体"/>
          <w:sz w:val="24"/>
          <w:szCs w:val="24"/>
          <w:highlight w:val="none"/>
        </w:rPr>
      </w:pPr>
    </w:p>
    <w:p w14:paraId="3C24DB7C">
      <w:pPr>
        <w:spacing w:line="500" w:lineRule="exact"/>
        <w:ind w:firstLine="420"/>
        <w:jc w:val="left"/>
        <w:rPr>
          <w:rFonts w:ascii="宋体" w:hAnsi="宋体"/>
          <w:b w:val="0"/>
          <w:sz w:val="24"/>
          <w:szCs w:val="24"/>
          <w:highlight w:val="none"/>
        </w:rPr>
      </w:pPr>
      <w:r>
        <w:rPr>
          <w:rFonts w:hint="eastAsia" w:ascii="宋体" w:hAnsi="宋体"/>
          <w:b w:val="0"/>
          <w:sz w:val="24"/>
          <w:szCs w:val="24"/>
          <w:highlight w:val="none"/>
        </w:rPr>
        <w:t>根据我校</w:t>
      </w:r>
      <w:r>
        <w:rPr>
          <w:rFonts w:hint="eastAsia" w:ascii="宋体" w:hAnsi="宋体"/>
          <w:b w:val="0"/>
          <w:bCs/>
          <w:sz w:val="24"/>
          <w:szCs w:val="24"/>
          <w:highlight w:val="none"/>
          <w:u w:val="single"/>
        </w:rPr>
        <w:t>武汉工商学院</w:t>
      </w:r>
      <w:r>
        <w:rPr>
          <w:rFonts w:hint="eastAsia" w:ascii="宋体" w:hAnsi="宋体"/>
          <w:b w:val="0"/>
          <w:bCs/>
          <w:sz w:val="24"/>
          <w:szCs w:val="24"/>
          <w:highlight w:val="none"/>
          <w:u w:val="single"/>
          <w:lang w:eastAsia="zh-CN"/>
        </w:rPr>
        <w:t>宿舍楼及创意产业实训大楼项目</w:t>
      </w:r>
      <w:r>
        <w:rPr>
          <w:rFonts w:hint="eastAsia" w:ascii="宋体" w:hAnsi="宋体"/>
          <w:b w:val="0"/>
          <w:bCs/>
          <w:sz w:val="24"/>
          <w:szCs w:val="24"/>
          <w:highlight w:val="none"/>
          <w:u w:val="single"/>
          <w:lang w:val="en-US" w:eastAsia="zh-CN"/>
        </w:rPr>
        <w:t>监理工程</w:t>
      </w:r>
      <w:r>
        <w:rPr>
          <w:rFonts w:hint="eastAsia" w:ascii="宋体" w:hAnsi="宋体"/>
          <w:b w:val="0"/>
          <w:sz w:val="24"/>
          <w:szCs w:val="24"/>
          <w:highlight w:val="none"/>
        </w:rPr>
        <w:t>需求，现面向社会邀请具有实力的单位或企业，进行我校的</w:t>
      </w:r>
      <w:r>
        <w:rPr>
          <w:rFonts w:hint="eastAsia" w:ascii="宋体" w:hAnsi="宋体" w:cs="宋体"/>
          <w:b w:val="0"/>
          <w:bCs/>
          <w:sz w:val="24"/>
          <w:szCs w:val="24"/>
          <w:highlight w:val="none"/>
        </w:rPr>
        <w:t>工程</w:t>
      </w:r>
      <w:r>
        <w:rPr>
          <w:rFonts w:hint="eastAsia" w:ascii="宋体" w:hAnsi="宋体"/>
          <w:b w:val="0"/>
          <w:sz w:val="24"/>
          <w:szCs w:val="24"/>
          <w:highlight w:val="none"/>
        </w:rPr>
        <w:t>招标，欢迎能满足标书要求的厂家前来投标。</w:t>
      </w:r>
    </w:p>
    <w:p w14:paraId="09728C9E">
      <w:pPr>
        <w:spacing w:line="500" w:lineRule="exact"/>
        <w:ind w:firstLine="420"/>
        <w:jc w:val="left"/>
        <w:rPr>
          <w:rFonts w:ascii="宋体" w:hAnsi="宋体"/>
          <w:b w:val="0"/>
          <w:sz w:val="24"/>
          <w:szCs w:val="24"/>
          <w:highlight w:val="none"/>
        </w:rPr>
      </w:pPr>
    </w:p>
    <w:p w14:paraId="10A02657">
      <w:pPr>
        <w:spacing w:line="360" w:lineRule="auto"/>
        <w:outlineLvl w:val="0"/>
        <w:rPr>
          <w:rFonts w:hint="default" w:ascii="宋体" w:hAnsi="宋体"/>
          <w:b w:val="0"/>
          <w:sz w:val="24"/>
          <w:szCs w:val="24"/>
          <w:highlight w:val="none"/>
          <w:lang w:val="en-US"/>
        </w:rPr>
      </w:pPr>
      <w:r>
        <w:rPr>
          <w:rFonts w:hint="eastAsia" w:ascii="宋体" w:hAnsi="宋体"/>
          <w:sz w:val="24"/>
          <w:szCs w:val="24"/>
          <w:highlight w:val="none"/>
        </w:rPr>
        <w:t>一、招标项目名称</w:t>
      </w:r>
      <w:r>
        <w:rPr>
          <w:rFonts w:hint="eastAsia" w:ascii="宋体" w:hAnsi="宋体"/>
          <w:b w:val="0"/>
          <w:sz w:val="24"/>
          <w:szCs w:val="24"/>
          <w:highlight w:val="none"/>
        </w:rPr>
        <w:t>：</w:t>
      </w:r>
      <w:r>
        <w:rPr>
          <w:rFonts w:hint="eastAsia" w:ascii="宋体" w:hAnsi="宋体"/>
          <w:b w:val="0"/>
          <w:bCs/>
          <w:sz w:val="24"/>
          <w:szCs w:val="24"/>
          <w:highlight w:val="none"/>
          <w:u w:val="single"/>
        </w:rPr>
        <w:t>武汉工商学院</w:t>
      </w:r>
      <w:r>
        <w:rPr>
          <w:rFonts w:hint="eastAsia" w:ascii="宋体" w:hAnsi="宋体"/>
          <w:b w:val="0"/>
          <w:bCs/>
          <w:sz w:val="24"/>
          <w:szCs w:val="24"/>
          <w:highlight w:val="none"/>
          <w:u w:val="single"/>
          <w:lang w:eastAsia="zh-CN"/>
        </w:rPr>
        <w:t>宿舍楼及创意产业实训大楼项目</w:t>
      </w:r>
      <w:r>
        <w:rPr>
          <w:rFonts w:hint="eastAsia" w:ascii="宋体" w:hAnsi="宋体"/>
          <w:b w:val="0"/>
          <w:bCs/>
          <w:sz w:val="24"/>
          <w:szCs w:val="24"/>
          <w:highlight w:val="none"/>
          <w:u w:val="single"/>
          <w:lang w:val="en-US" w:eastAsia="zh-CN"/>
        </w:rPr>
        <w:t>监理工程</w:t>
      </w:r>
    </w:p>
    <w:p w14:paraId="205CA238">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经我方认可资格合格的投标单位携带有关有效证件到招投标办公室办理招标文件购买事宜，每份招标文件需交</w:t>
      </w:r>
      <w:r>
        <w:rPr>
          <w:rFonts w:hint="eastAsia" w:ascii="宋体" w:hAnsi="宋体"/>
          <w:b w:val="0"/>
          <w:sz w:val="24"/>
          <w:szCs w:val="24"/>
          <w:highlight w:val="none"/>
          <w:u w:val="single"/>
        </w:rPr>
        <w:t xml:space="preserve">  </w:t>
      </w:r>
      <w:r>
        <w:rPr>
          <w:rFonts w:hint="eastAsia" w:ascii="宋体" w:hAnsi="宋体"/>
          <w:b w:val="0"/>
          <w:sz w:val="24"/>
          <w:szCs w:val="24"/>
          <w:highlight w:val="none"/>
          <w:u w:val="single"/>
          <w:lang w:val="en-US" w:eastAsia="zh-CN"/>
        </w:rPr>
        <w:t>300</w:t>
      </w:r>
      <w:r>
        <w:rPr>
          <w:rFonts w:hint="eastAsia" w:ascii="宋体" w:hAnsi="宋体"/>
          <w:b w:val="0"/>
          <w:sz w:val="24"/>
          <w:szCs w:val="24"/>
          <w:highlight w:val="none"/>
          <w:u w:val="single"/>
        </w:rPr>
        <w:t xml:space="preserve">  </w:t>
      </w:r>
      <w:r>
        <w:rPr>
          <w:rFonts w:hint="eastAsia" w:ascii="宋体" w:hAnsi="宋体"/>
          <w:b w:val="0"/>
          <w:sz w:val="24"/>
          <w:szCs w:val="24"/>
          <w:highlight w:val="none"/>
        </w:rPr>
        <w:t>元资料费</w:t>
      </w:r>
      <w:r>
        <w:rPr>
          <w:rFonts w:hint="eastAsia" w:ascii="宋体" w:hAnsi="宋体"/>
          <w:sz w:val="24"/>
          <w:szCs w:val="24"/>
          <w:highlight w:val="none"/>
        </w:rPr>
        <w:t>（该费用收取后概不退还）</w:t>
      </w:r>
      <w:r>
        <w:rPr>
          <w:rFonts w:hint="eastAsia" w:ascii="宋体" w:hAnsi="宋体"/>
          <w:b w:val="0"/>
          <w:sz w:val="24"/>
          <w:szCs w:val="24"/>
          <w:highlight w:val="none"/>
        </w:rPr>
        <w:t>。</w:t>
      </w:r>
    </w:p>
    <w:p w14:paraId="1B06668C">
      <w:pPr>
        <w:spacing w:line="500" w:lineRule="exact"/>
        <w:jc w:val="left"/>
        <w:rPr>
          <w:rFonts w:ascii="宋体" w:hAnsi="宋体"/>
          <w:b w:val="0"/>
          <w:sz w:val="24"/>
          <w:szCs w:val="24"/>
          <w:highlight w:val="none"/>
        </w:rPr>
      </w:pPr>
      <w:r>
        <w:rPr>
          <w:rFonts w:hint="eastAsia" w:ascii="宋体" w:hAnsi="宋体"/>
          <w:b w:val="0"/>
          <w:sz w:val="24"/>
          <w:szCs w:val="24"/>
          <w:highlight w:val="none"/>
        </w:rPr>
        <w:t>每个投标单位递交投标书的同时,应交纳投标保证金人民币</w:t>
      </w:r>
      <w:r>
        <w:rPr>
          <w:rFonts w:hint="eastAsia" w:ascii="宋体" w:hAnsi="宋体"/>
          <w:b w:val="0"/>
          <w:sz w:val="24"/>
          <w:szCs w:val="24"/>
          <w:highlight w:val="none"/>
          <w:u w:val="single"/>
        </w:rPr>
        <w:t xml:space="preserve"> </w:t>
      </w:r>
      <w:r>
        <w:rPr>
          <w:rFonts w:hint="eastAsia" w:ascii="宋体" w:hAnsi="宋体"/>
          <w:b w:val="0"/>
          <w:sz w:val="24"/>
          <w:szCs w:val="24"/>
          <w:highlight w:val="none"/>
          <w:u w:val="single"/>
          <w:lang w:val="en-US" w:eastAsia="zh-CN"/>
        </w:rPr>
        <w:t>50000</w:t>
      </w:r>
      <w:r>
        <w:rPr>
          <w:rFonts w:hint="eastAsia" w:ascii="宋体" w:hAnsi="宋体"/>
          <w:b w:val="0"/>
          <w:sz w:val="24"/>
          <w:szCs w:val="24"/>
          <w:highlight w:val="none"/>
          <w:u w:val="single"/>
        </w:rPr>
        <w:t xml:space="preserve">    </w:t>
      </w:r>
      <w:r>
        <w:rPr>
          <w:rFonts w:hint="eastAsia" w:ascii="宋体" w:hAnsi="宋体"/>
          <w:b w:val="0"/>
          <w:sz w:val="24"/>
          <w:szCs w:val="24"/>
          <w:highlight w:val="none"/>
        </w:rPr>
        <w:t>元汇款至下面账户</w:t>
      </w:r>
    </w:p>
    <w:p w14:paraId="1B23EAB2">
      <w:pPr>
        <w:spacing w:line="360" w:lineRule="auto"/>
        <w:ind w:firstLine="1080" w:firstLineChars="450"/>
        <w:rPr>
          <w:rFonts w:ascii="宋体" w:hAnsi="宋体"/>
          <w:b w:val="0"/>
          <w:color w:val="000000"/>
          <w:sz w:val="24"/>
          <w:szCs w:val="24"/>
          <w:highlight w:val="none"/>
        </w:rPr>
      </w:pPr>
      <w:r>
        <w:rPr>
          <w:rFonts w:ascii="宋体" w:hAnsi="宋体"/>
          <w:b w:val="0"/>
          <w:color w:val="000000"/>
          <w:sz w:val="24"/>
          <w:szCs w:val="24"/>
          <w:highlight w:val="none"/>
        </w:rPr>
        <w:t>账号：武汉工商学院</w:t>
      </w:r>
    </w:p>
    <w:p w14:paraId="493925BE">
      <w:pPr>
        <w:spacing w:line="360" w:lineRule="auto"/>
        <w:ind w:firstLine="1080" w:firstLineChars="450"/>
        <w:rPr>
          <w:rFonts w:ascii="宋体" w:hAnsi="宋体"/>
          <w:b w:val="0"/>
          <w:color w:val="000000"/>
          <w:sz w:val="24"/>
          <w:szCs w:val="24"/>
          <w:highlight w:val="none"/>
        </w:rPr>
      </w:pPr>
      <w:r>
        <w:rPr>
          <w:rFonts w:hint="eastAsia" w:ascii="宋体" w:hAnsi="宋体"/>
          <w:b w:val="0"/>
          <w:color w:val="000000"/>
          <w:sz w:val="24"/>
          <w:szCs w:val="24"/>
          <w:highlight w:val="none"/>
        </w:rPr>
        <w:t>开户行：中国建设银行武汉洪福支行</w:t>
      </w:r>
    </w:p>
    <w:p w14:paraId="7CD8105E">
      <w:pPr>
        <w:spacing w:line="360" w:lineRule="auto"/>
        <w:ind w:firstLine="1080" w:firstLineChars="450"/>
        <w:rPr>
          <w:rFonts w:ascii="宋体" w:hAnsi="宋体"/>
          <w:b w:val="0"/>
          <w:color w:val="000000"/>
          <w:sz w:val="24"/>
          <w:szCs w:val="24"/>
          <w:highlight w:val="none"/>
        </w:rPr>
      </w:pPr>
      <w:r>
        <w:rPr>
          <w:rFonts w:hint="eastAsia" w:ascii="宋体" w:hAnsi="宋体"/>
          <w:b w:val="0"/>
          <w:color w:val="000000"/>
          <w:sz w:val="24"/>
          <w:szCs w:val="24"/>
          <w:highlight w:val="none"/>
        </w:rPr>
        <w:t>账号</w:t>
      </w:r>
      <w:r>
        <w:rPr>
          <w:rFonts w:ascii="宋体" w:hAnsi="宋体"/>
          <w:b w:val="0"/>
          <w:color w:val="000000"/>
          <w:sz w:val="24"/>
          <w:szCs w:val="24"/>
          <w:highlight w:val="none"/>
        </w:rPr>
        <w:t>：</w:t>
      </w:r>
      <w:r>
        <w:rPr>
          <w:rFonts w:hint="eastAsia" w:ascii="宋体" w:hAnsi="宋体"/>
          <w:b w:val="0"/>
          <w:color w:val="000000"/>
          <w:sz w:val="24"/>
          <w:szCs w:val="24"/>
          <w:highlight w:val="none"/>
        </w:rPr>
        <w:t>42001237044050001270</w:t>
      </w:r>
    </w:p>
    <w:p w14:paraId="6457702A">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开标后未中标单位的保证金在十五个工作日内不计息全额退还,中标单位的保证金则转为合同履约保证金。</w:t>
      </w:r>
    </w:p>
    <w:p w14:paraId="3DD7C4C0">
      <w:pPr>
        <w:spacing w:line="360" w:lineRule="auto"/>
        <w:ind w:firstLine="480" w:firstLineChars="200"/>
        <w:rPr>
          <w:rFonts w:ascii="宋体" w:hAnsi="宋体"/>
          <w:b w:val="0"/>
          <w:sz w:val="24"/>
          <w:szCs w:val="24"/>
          <w:highlight w:val="none"/>
        </w:rPr>
      </w:pPr>
    </w:p>
    <w:p w14:paraId="3A56AC1E">
      <w:pPr>
        <w:spacing w:line="500" w:lineRule="exact"/>
        <w:rPr>
          <w:rFonts w:ascii="宋体" w:hAnsi="宋体"/>
          <w:sz w:val="24"/>
          <w:szCs w:val="24"/>
          <w:highlight w:val="none"/>
        </w:rPr>
      </w:pPr>
      <w:r>
        <w:rPr>
          <w:rFonts w:hint="eastAsia" w:ascii="宋体" w:hAnsi="宋体"/>
          <w:sz w:val="24"/>
          <w:szCs w:val="24"/>
          <w:highlight w:val="none"/>
        </w:rPr>
        <w:t>二、投标截止时间</w:t>
      </w:r>
    </w:p>
    <w:p w14:paraId="0A6B2343">
      <w:pPr>
        <w:spacing w:line="500" w:lineRule="exact"/>
        <w:ind w:firstLine="480" w:firstLineChars="200"/>
        <w:rPr>
          <w:rFonts w:ascii="宋体" w:hAnsi="宋体"/>
          <w:b w:val="0"/>
          <w:sz w:val="24"/>
          <w:szCs w:val="24"/>
          <w:highlight w:val="none"/>
        </w:rPr>
      </w:pPr>
      <w:r>
        <w:rPr>
          <w:rFonts w:hint="eastAsia" w:ascii="宋体" w:hAnsi="宋体"/>
          <w:b w:val="0"/>
          <w:sz w:val="24"/>
          <w:szCs w:val="24"/>
          <w:highlight w:val="none"/>
        </w:rPr>
        <w:t>投标单位按甲方要求按时将投标文件交到招投标办公室。如有延误，视为废标；中标单位应在我院规定的时间内与我院签订合同，逾期视中标单位放弃中标，我院有权扣留保证金。</w:t>
      </w:r>
    </w:p>
    <w:p w14:paraId="6994AD01">
      <w:pPr>
        <w:spacing w:line="500" w:lineRule="exact"/>
        <w:ind w:firstLine="480" w:firstLineChars="200"/>
        <w:rPr>
          <w:rFonts w:ascii="宋体" w:hAnsi="宋体"/>
          <w:b w:val="0"/>
          <w:sz w:val="24"/>
          <w:szCs w:val="24"/>
          <w:highlight w:val="none"/>
        </w:rPr>
      </w:pPr>
    </w:p>
    <w:p w14:paraId="61F65407">
      <w:pPr>
        <w:spacing w:line="500" w:lineRule="exact"/>
        <w:rPr>
          <w:rFonts w:ascii="宋体" w:hAnsi="宋体"/>
          <w:b w:val="0"/>
          <w:color w:val="FF0000"/>
          <w:sz w:val="24"/>
          <w:szCs w:val="24"/>
          <w:highlight w:val="none"/>
        </w:rPr>
      </w:pPr>
      <w:r>
        <w:rPr>
          <w:rFonts w:hint="eastAsia" w:ascii="宋体" w:hAnsi="宋体"/>
          <w:bCs/>
          <w:sz w:val="24"/>
          <w:szCs w:val="24"/>
          <w:highlight w:val="none"/>
        </w:rPr>
        <w:t>三、开标日期</w:t>
      </w:r>
      <w:r>
        <w:rPr>
          <w:rFonts w:hint="eastAsia" w:ascii="宋体" w:hAnsi="宋体"/>
          <w:sz w:val="24"/>
          <w:szCs w:val="24"/>
          <w:highlight w:val="none"/>
        </w:rPr>
        <w:t>：</w:t>
      </w:r>
      <w:r>
        <w:rPr>
          <w:rFonts w:hint="eastAsia" w:ascii="宋体" w:hAnsi="宋体"/>
          <w:b w:val="0"/>
          <w:sz w:val="24"/>
          <w:szCs w:val="24"/>
          <w:highlight w:val="none"/>
        </w:rPr>
        <w:t>另行通知</w:t>
      </w:r>
    </w:p>
    <w:p w14:paraId="676BECD8">
      <w:pPr>
        <w:spacing w:line="480" w:lineRule="auto"/>
        <w:ind w:firstLine="480" w:firstLineChars="200"/>
        <w:rPr>
          <w:b w:val="0"/>
          <w:bCs/>
          <w:kern w:val="44"/>
          <w:sz w:val="24"/>
          <w:szCs w:val="24"/>
          <w:highlight w:val="none"/>
        </w:rPr>
      </w:pPr>
      <w:r>
        <w:rPr>
          <w:rFonts w:hint="eastAsia" w:ascii="宋体" w:hAnsi="宋体"/>
          <w:b w:val="0"/>
          <w:bCs/>
          <w:sz w:val="24"/>
          <w:szCs w:val="24"/>
          <w:highlight w:val="none"/>
        </w:rPr>
        <w:t>招标单位：</w:t>
      </w:r>
      <w:r>
        <w:rPr>
          <w:rStyle w:val="27"/>
          <w:rFonts w:hint="eastAsia"/>
          <w:b w:val="0"/>
          <w:sz w:val="24"/>
          <w:szCs w:val="24"/>
          <w:highlight w:val="none"/>
        </w:rPr>
        <w:t>武汉工商学院</w:t>
      </w:r>
    </w:p>
    <w:p w14:paraId="693C4B12">
      <w:pPr>
        <w:tabs>
          <w:tab w:val="left" w:pos="1350"/>
        </w:tabs>
        <w:spacing w:line="500" w:lineRule="exact"/>
        <w:ind w:firstLine="470" w:firstLineChars="196"/>
        <w:rPr>
          <w:rFonts w:ascii="宋体" w:hAnsi="宋体"/>
          <w:b w:val="0"/>
          <w:sz w:val="24"/>
          <w:szCs w:val="24"/>
          <w:highlight w:val="none"/>
        </w:rPr>
      </w:pPr>
      <w:r>
        <w:rPr>
          <w:rFonts w:hint="eastAsia" w:ascii="宋体" w:hAnsi="宋体"/>
          <w:b w:val="0"/>
          <w:bCs/>
          <w:sz w:val="24"/>
          <w:szCs w:val="24"/>
          <w:highlight w:val="none"/>
        </w:rPr>
        <w:t>地    址</w:t>
      </w:r>
      <w:r>
        <w:rPr>
          <w:rFonts w:hint="eastAsia" w:ascii="宋体" w:hAnsi="宋体"/>
          <w:b w:val="0"/>
          <w:sz w:val="24"/>
          <w:szCs w:val="24"/>
          <w:highlight w:val="none"/>
        </w:rPr>
        <w:t>：武汉市洪山区黄家湖西路3号</w:t>
      </w:r>
    </w:p>
    <w:p w14:paraId="35F93F94">
      <w:pPr>
        <w:keepNext w:val="0"/>
        <w:keepLines w:val="0"/>
        <w:pageBreakBefore w:val="0"/>
        <w:widowControl w:val="0"/>
        <w:kinsoku/>
        <w:wordWrap/>
        <w:overflowPunct/>
        <w:topLinePunct w:val="0"/>
        <w:autoSpaceDE/>
        <w:autoSpaceDN/>
        <w:bidi w:val="0"/>
        <w:adjustRightInd/>
        <w:snapToGrid/>
        <w:spacing w:line="500" w:lineRule="exact"/>
        <w:ind w:left="0" w:leftChars="0" w:firstLine="470" w:firstLineChars="196"/>
        <w:textAlignment w:val="auto"/>
        <w:rPr>
          <w:rFonts w:hint="default" w:ascii="宋体" w:hAnsi="宋体" w:eastAsia="宋体"/>
          <w:b w:val="0"/>
          <w:bCs/>
          <w:sz w:val="28"/>
          <w:szCs w:val="28"/>
          <w:lang w:val="en-US" w:eastAsia="zh-CN"/>
        </w:rPr>
      </w:pPr>
      <w:r>
        <w:rPr>
          <w:rFonts w:hint="eastAsia" w:ascii="宋体" w:hAnsi="宋体"/>
          <w:b w:val="0"/>
          <w:sz w:val="24"/>
          <w:szCs w:val="24"/>
          <w:highlight w:val="none"/>
        </w:rPr>
        <w:t>联 系 人：</w:t>
      </w:r>
      <w:r>
        <w:rPr>
          <w:rFonts w:hint="eastAsia" w:ascii="宋体" w:hAnsi="宋体"/>
          <w:b w:val="0"/>
          <w:sz w:val="24"/>
          <w:szCs w:val="24"/>
          <w:highlight w:val="none"/>
          <w:lang w:val="en-US" w:eastAsia="zh-CN"/>
        </w:rPr>
        <w:t>胡老师 027-88147040</w:t>
      </w:r>
    </w:p>
    <w:p w14:paraId="558C96C1">
      <w:pPr>
        <w:spacing w:line="360" w:lineRule="auto"/>
        <w:ind w:firstLine="480" w:firstLineChars="200"/>
        <w:rPr>
          <w:rFonts w:ascii="宋体" w:hAnsi="宋体"/>
          <w:b w:val="0"/>
          <w:sz w:val="24"/>
          <w:szCs w:val="24"/>
          <w:highlight w:val="none"/>
        </w:rPr>
      </w:pPr>
      <w:bookmarkStart w:id="1" w:name="_GoBack"/>
      <w:bookmarkEnd w:id="1"/>
      <w:r>
        <w:rPr>
          <w:rFonts w:hint="eastAsia" w:ascii="宋体" w:hAnsi="宋体"/>
          <w:b w:val="0"/>
          <w:bCs/>
          <w:sz w:val="24"/>
          <w:szCs w:val="24"/>
          <w:highlight w:val="none"/>
        </w:rPr>
        <w:t>项目技术答疑：</w:t>
      </w:r>
      <w:r>
        <w:rPr>
          <w:rFonts w:hint="eastAsia" w:ascii="宋体" w:hAnsi="宋体"/>
          <w:b w:val="0"/>
          <w:sz w:val="24"/>
          <w:szCs w:val="24"/>
          <w:highlight w:val="none"/>
        </w:rPr>
        <w:t>王 18108675810</w:t>
      </w:r>
    </w:p>
    <w:p w14:paraId="3E880ECE">
      <w:pPr>
        <w:spacing w:line="360" w:lineRule="auto"/>
        <w:ind w:firstLine="560" w:firstLineChars="200"/>
        <w:rPr>
          <w:rFonts w:ascii="宋体" w:hAnsi="宋体"/>
          <w:b w:val="0"/>
          <w:sz w:val="28"/>
          <w:szCs w:val="28"/>
          <w:highlight w:val="none"/>
        </w:rPr>
      </w:pPr>
    </w:p>
    <w:p w14:paraId="198D6A6B">
      <w:pPr>
        <w:spacing w:line="360" w:lineRule="auto"/>
        <w:ind w:left="180" w:leftChars="100" w:right="180" w:rightChars="100" w:firstLine="480" w:firstLineChars="200"/>
        <w:jc w:val="left"/>
        <w:outlineLvl w:val="0"/>
        <w:rPr>
          <w:rFonts w:ascii="宋体" w:hAnsi="宋体"/>
          <w:b w:val="0"/>
          <w:bCs/>
          <w:color w:val="000000"/>
          <w:sz w:val="24"/>
          <w:szCs w:val="24"/>
          <w:highlight w:val="none"/>
        </w:rPr>
      </w:pPr>
    </w:p>
    <w:p w14:paraId="6FF3808A">
      <w:pPr>
        <w:spacing w:line="360" w:lineRule="auto"/>
        <w:ind w:left="180" w:leftChars="100" w:right="180" w:rightChars="100" w:firstLine="480" w:firstLineChars="200"/>
        <w:jc w:val="left"/>
        <w:outlineLvl w:val="0"/>
        <w:rPr>
          <w:rFonts w:ascii="宋体" w:hAnsi="宋体"/>
          <w:b w:val="0"/>
          <w:bCs/>
          <w:color w:val="000000"/>
          <w:sz w:val="24"/>
          <w:szCs w:val="24"/>
          <w:highlight w:val="none"/>
        </w:rPr>
      </w:pPr>
    </w:p>
    <w:p w14:paraId="409DD656">
      <w:pPr>
        <w:spacing w:line="360" w:lineRule="auto"/>
        <w:jc w:val="center"/>
        <w:outlineLvl w:val="0"/>
        <w:rPr>
          <w:rFonts w:ascii="宋体" w:hAnsi="宋体"/>
          <w:sz w:val="28"/>
          <w:szCs w:val="28"/>
          <w:highlight w:val="none"/>
        </w:rPr>
      </w:pPr>
      <w:r>
        <w:rPr>
          <w:rFonts w:hint="eastAsia" w:ascii="宋体" w:hAnsi="宋体"/>
          <w:sz w:val="28"/>
          <w:szCs w:val="28"/>
          <w:highlight w:val="none"/>
        </w:rPr>
        <w:t>第二部分  项目概况和监理要求</w:t>
      </w:r>
    </w:p>
    <w:p w14:paraId="74C8E0C8">
      <w:pPr>
        <w:spacing w:line="360" w:lineRule="auto"/>
        <w:outlineLvl w:val="0"/>
        <w:rPr>
          <w:rFonts w:ascii="宋体" w:hAnsi="宋体"/>
          <w:b w:val="0"/>
          <w:sz w:val="24"/>
          <w:szCs w:val="24"/>
          <w:highlight w:val="none"/>
        </w:rPr>
      </w:pPr>
      <w:r>
        <w:rPr>
          <w:rFonts w:hint="eastAsia" w:ascii="宋体" w:hAnsi="宋体"/>
          <w:b w:val="0"/>
          <w:sz w:val="24"/>
          <w:szCs w:val="24"/>
          <w:highlight w:val="none"/>
        </w:rPr>
        <w:t>1.1工程概述</w:t>
      </w:r>
    </w:p>
    <w:p w14:paraId="3B24F430">
      <w:pPr>
        <w:spacing w:line="360" w:lineRule="auto"/>
        <w:outlineLvl w:val="0"/>
        <w:rPr>
          <w:rFonts w:hint="eastAsia" w:ascii="宋体" w:hAnsi="宋体" w:eastAsia="宋体"/>
          <w:b w:val="0"/>
          <w:sz w:val="24"/>
          <w:szCs w:val="24"/>
          <w:highlight w:val="none"/>
          <w:lang w:eastAsia="zh-CN"/>
        </w:rPr>
      </w:pPr>
      <w:r>
        <w:rPr>
          <w:rFonts w:hint="eastAsia" w:ascii="宋体" w:hAnsi="宋体"/>
          <w:b w:val="0"/>
          <w:sz w:val="24"/>
          <w:szCs w:val="24"/>
          <w:highlight w:val="none"/>
        </w:rPr>
        <w:t>（1）工程名称：</w:t>
      </w:r>
      <w:r>
        <w:rPr>
          <w:rFonts w:hint="eastAsia" w:ascii="宋体" w:hAnsi="宋体"/>
          <w:b w:val="0"/>
          <w:bCs/>
          <w:sz w:val="24"/>
          <w:szCs w:val="24"/>
          <w:highlight w:val="none"/>
        </w:rPr>
        <w:t>武汉工商学院</w:t>
      </w:r>
      <w:r>
        <w:rPr>
          <w:rFonts w:hint="eastAsia" w:ascii="宋体" w:hAnsi="宋体"/>
          <w:b w:val="0"/>
          <w:bCs/>
          <w:sz w:val="24"/>
          <w:szCs w:val="24"/>
          <w:highlight w:val="none"/>
          <w:lang w:eastAsia="zh-CN"/>
        </w:rPr>
        <w:t>宿舍楼及创意产业实训大楼项目</w:t>
      </w:r>
    </w:p>
    <w:p w14:paraId="7AE9F252">
      <w:pPr>
        <w:spacing w:line="360" w:lineRule="auto"/>
        <w:rPr>
          <w:rFonts w:ascii="宋体" w:hAnsi="宋体"/>
          <w:b w:val="0"/>
          <w:sz w:val="24"/>
          <w:szCs w:val="24"/>
          <w:highlight w:val="none"/>
        </w:rPr>
      </w:pPr>
      <w:r>
        <w:rPr>
          <w:rFonts w:hint="eastAsia" w:ascii="宋体" w:hAnsi="宋体"/>
          <w:b w:val="0"/>
          <w:sz w:val="24"/>
          <w:szCs w:val="24"/>
          <w:highlight w:val="none"/>
        </w:rPr>
        <w:t xml:space="preserve">（2）工程地点：武汉工商学院   </w:t>
      </w:r>
    </w:p>
    <w:p w14:paraId="46CD5DA4">
      <w:pPr>
        <w:ind w:right="180" w:rightChars="100"/>
        <w:jc w:val="left"/>
        <w:outlineLvl w:val="0"/>
        <w:rPr>
          <w:rFonts w:ascii="宋体" w:hAnsi="宋体"/>
          <w:sz w:val="24"/>
          <w:szCs w:val="24"/>
          <w:highlight w:val="none"/>
        </w:rPr>
      </w:pPr>
      <w:r>
        <w:rPr>
          <w:rFonts w:hint="eastAsia" w:ascii="宋体" w:hAnsi="宋体"/>
          <w:b w:val="0"/>
          <w:sz w:val="24"/>
          <w:szCs w:val="24"/>
          <w:highlight w:val="none"/>
        </w:rPr>
        <w:t>（3）工程概要：武汉工商学院</w:t>
      </w:r>
      <w:r>
        <w:rPr>
          <w:rFonts w:hint="eastAsia" w:ascii="宋体" w:hAnsi="宋体"/>
          <w:b w:val="0"/>
          <w:sz w:val="24"/>
          <w:szCs w:val="24"/>
          <w:highlight w:val="none"/>
          <w:lang w:eastAsia="zh-CN"/>
        </w:rPr>
        <w:t>宿舍楼及创意产业实训大楼项目</w:t>
      </w:r>
      <w:r>
        <w:rPr>
          <w:rFonts w:hint="eastAsia" w:ascii="宋体" w:hAnsi="宋体"/>
          <w:b w:val="0"/>
          <w:sz w:val="24"/>
          <w:szCs w:val="24"/>
          <w:highlight w:val="none"/>
        </w:rPr>
        <w:t>项目的土建、安装工程、室内装饰工程，</w:t>
      </w:r>
      <w:r>
        <w:rPr>
          <w:rFonts w:hint="eastAsia" w:ascii="宋体" w:hAnsi="宋体"/>
          <w:b w:val="0"/>
          <w:sz w:val="24"/>
          <w:szCs w:val="24"/>
          <w:highlight w:val="none"/>
          <w:lang w:val="en-US" w:eastAsia="zh-CN"/>
        </w:rPr>
        <w:t>其中一标段18#楼建筑面积24605.4㎡，19#楼建筑面积32294.32㎡，创意产业实训大楼建筑面积约50290.21㎡，地下车库建筑面积约20037.12㎡。</w:t>
      </w:r>
      <w:r>
        <w:rPr>
          <w:rFonts w:hint="eastAsia" w:ascii="宋体" w:hAnsi="宋体"/>
          <w:b w:val="0"/>
          <w:sz w:val="24"/>
          <w:szCs w:val="24"/>
          <w:highlight w:val="none"/>
        </w:rPr>
        <w:t>地下1层，</w:t>
      </w:r>
      <w:r>
        <w:rPr>
          <w:rFonts w:hint="eastAsia" w:ascii="宋体" w:hAnsi="宋体"/>
          <w:b w:val="0"/>
          <w:sz w:val="24"/>
          <w:szCs w:val="24"/>
          <w:highlight w:val="none"/>
          <w:lang w:val="en-US" w:eastAsia="zh-CN"/>
        </w:rPr>
        <w:t>18#</w:t>
      </w:r>
      <w:r>
        <w:rPr>
          <w:rFonts w:hint="eastAsia" w:ascii="宋体" w:hAnsi="宋体"/>
          <w:b w:val="0"/>
          <w:sz w:val="24"/>
          <w:szCs w:val="24"/>
          <w:highlight w:val="none"/>
        </w:rPr>
        <w:t>地上</w:t>
      </w:r>
      <w:r>
        <w:rPr>
          <w:rFonts w:hint="eastAsia" w:ascii="宋体" w:hAnsi="宋体"/>
          <w:b w:val="0"/>
          <w:sz w:val="24"/>
          <w:szCs w:val="24"/>
          <w:highlight w:val="none"/>
          <w:lang w:val="en-US" w:eastAsia="zh-CN"/>
        </w:rPr>
        <w:t>15</w:t>
      </w:r>
      <w:r>
        <w:rPr>
          <w:rFonts w:hint="eastAsia" w:ascii="宋体" w:hAnsi="宋体"/>
          <w:b w:val="0"/>
          <w:sz w:val="24"/>
          <w:szCs w:val="24"/>
          <w:highlight w:val="none"/>
        </w:rPr>
        <w:t>层</w:t>
      </w:r>
      <w:r>
        <w:rPr>
          <w:rFonts w:hint="eastAsia" w:ascii="宋体" w:hAnsi="宋体"/>
          <w:b w:val="0"/>
          <w:sz w:val="24"/>
          <w:szCs w:val="24"/>
          <w:highlight w:val="none"/>
          <w:lang w:eastAsia="zh-CN"/>
        </w:rPr>
        <w:t>、</w:t>
      </w:r>
      <w:r>
        <w:rPr>
          <w:rFonts w:hint="eastAsia" w:ascii="宋体" w:hAnsi="宋体"/>
          <w:b w:val="0"/>
          <w:sz w:val="24"/>
          <w:szCs w:val="24"/>
          <w:highlight w:val="none"/>
          <w:lang w:val="en-US" w:eastAsia="zh-CN"/>
        </w:rPr>
        <w:t>19#楼地上19层、创意产业实训大楼地上23层</w:t>
      </w:r>
      <w:r>
        <w:rPr>
          <w:rFonts w:hint="eastAsia" w:ascii="宋体" w:hAnsi="宋体"/>
          <w:b w:val="0"/>
          <w:sz w:val="24"/>
          <w:szCs w:val="24"/>
          <w:highlight w:val="none"/>
        </w:rPr>
        <w:t>；结构类型：框架结构。</w:t>
      </w:r>
    </w:p>
    <w:p w14:paraId="432B0206">
      <w:pPr>
        <w:spacing w:line="360" w:lineRule="auto"/>
        <w:rPr>
          <w:rFonts w:ascii="宋体" w:hAnsi="宋体"/>
          <w:b w:val="0"/>
          <w:sz w:val="24"/>
          <w:szCs w:val="24"/>
          <w:highlight w:val="none"/>
        </w:rPr>
      </w:pPr>
      <w:r>
        <w:rPr>
          <w:rFonts w:hint="eastAsia" w:ascii="宋体" w:hAnsi="宋体"/>
          <w:b w:val="0"/>
          <w:sz w:val="24"/>
          <w:szCs w:val="24"/>
          <w:highlight w:val="none"/>
        </w:rPr>
        <w:t>1.2建设单位、设计单位、质监单位、勘察单位名单：</w:t>
      </w:r>
    </w:p>
    <w:p w14:paraId="4413676B">
      <w:pPr>
        <w:spacing w:line="360" w:lineRule="auto"/>
        <w:ind w:right="180" w:rightChars="100"/>
        <w:jc w:val="left"/>
        <w:outlineLvl w:val="0"/>
        <w:rPr>
          <w:rFonts w:ascii="宋体" w:hAnsi="宋体"/>
          <w:color w:val="000000"/>
          <w:sz w:val="24"/>
          <w:highlight w:val="none"/>
        </w:rPr>
      </w:pPr>
      <w:r>
        <w:rPr>
          <w:rFonts w:hint="eastAsia" w:ascii="宋体" w:hAnsi="宋体"/>
          <w:b w:val="0"/>
          <w:sz w:val="24"/>
          <w:szCs w:val="24"/>
          <w:highlight w:val="none"/>
        </w:rPr>
        <w:t>（1）</w:t>
      </w:r>
      <w:r>
        <w:rPr>
          <w:rFonts w:hint="eastAsia" w:ascii="宋体" w:hAnsi="宋体"/>
          <w:b w:val="0"/>
          <w:color w:val="000000"/>
          <w:sz w:val="24"/>
          <w:szCs w:val="24"/>
          <w:highlight w:val="none"/>
        </w:rPr>
        <w:t>建</w:t>
      </w:r>
      <w:r>
        <w:rPr>
          <w:rFonts w:hint="eastAsia" w:ascii="宋体" w:hAnsi="宋体"/>
          <w:b w:val="0"/>
          <w:color w:val="000000"/>
          <w:sz w:val="24"/>
          <w:highlight w:val="none"/>
        </w:rPr>
        <w:t>设单位：</w:t>
      </w:r>
      <w:r>
        <w:rPr>
          <w:rFonts w:hint="eastAsia" w:ascii="宋体" w:hAnsi="宋体"/>
          <w:color w:val="000000"/>
          <w:sz w:val="24"/>
          <w:highlight w:val="none"/>
        </w:rPr>
        <w:t xml:space="preserve">武汉工商学院   </w:t>
      </w:r>
    </w:p>
    <w:p w14:paraId="163702CE">
      <w:pPr>
        <w:spacing w:line="360" w:lineRule="auto"/>
        <w:rPr>
          <w:rFonts w:ascii="宋体" w:hAnsi="宋体"/>
          <w:color w:val="000000"/>
          <w:sz w:val="24"/>
          <w:highlight w:val="none"/>
        </w:rPr>
      </w:pPr>
      <w:r>
        <w:rPr>
          <w:rFonts w:hint="eastAsia" w:ascii="宋体" w:hAnsi="宋体"/>
          <w:b w:val="0"/>
          <w:sz w:val="24"/>
          <w:szCs w:val="24"/>
          <w:highlight w:val="none"/>
        </w:rPr>
        <w:t>（2）</w:t>
      </w:r>
      <w:r>
        <w:rPr>
          <w:rFonts w:hint="eastAsia" w:ascii="宋体" w:hAnsi="宋体"/>
          <w:b w:val="0"/>
          <w:color w:val="000000"/>
          <w:sz w:val="24"/>
          <w:highlight w:val="none"/>
        </w:rPr>
        <w:t>（招标）单位：</w:t>
      </w:r>
      <w:r>
        <w:rPr>
          <w:rFonts w:hint="eastAsia" w:ascii="宋体" w:hAnsi="宋体"/>
          <w:color w:val="000000"/>
          <w:sz w:val="24"/>
          <w:highlight w:val="none"/>
        </w:rPr>
        <w:t>武汉工商学院</w:t>
      </w:r>
    </w:p>
    <w:p w14:paraId="6BDCF961">
      <w:pPr>
        <w:spacing w:line="360" w:lineRule="auto"/>
        <w:rPr>
          <w:rFonts w:ascii="宋体" w:hAnsi="宋体"/>
          <w:b w:val="0"/>
          <w:sz w:val="24"/>
          <w:szCs w:val="24"/>
          <w:highlight w:val="none"/>
        </w:rPr>
      </w:pPr>
      <w:r>
        <w:rPr>
          <w:rFonts w:hint="eastAsia" w:ascii="宋体" w:hAnsi="宋体"/>
          <w:b w:val="0"/>
          <w:sz w:val="24"/>
          <w:szCs w:val="24"/>
          <w:highlight w:val="none"/>
        </w:rPr>
        <w:t>（3）设计单位：</w:t>
      </w:r>
      <w:r>
        <w:rPr>
          <w:rFonts w:hint="eastAsia" w:ascii="宋体" w:hAnsi="宋体"/>
          <w:color w:val="000000"/>
          <w:sz w:val="24"/>
          <w:szCs w:val="24"/>
          <w:highlight w:val="none"/>
        </w:rPr>
        <w:t>广州智海建筑设计有限公司</w:t>
      </w:r>
    </w:p>
    <w:p w14:paraId="2B146AB9">
      <w:pPr>
        <w:spacing w:line="360" w:lineRule="auto"/>
        <w:rPr>
          <w:rFonts w:ascii="宋体" w:hAnsi="宋体"/>
          <w:b w:val="0"/>
          <w:sz w:val="24"/>
          <w:szCs w:val="24"/>
          <w:highlight w:val="none"/>
        </w:rPr>
      </w:pPr>
      <w:r>
        <w:rPr>
          <w:rFonts w:hint="eastAsia" w:ascii="宋体" w:hAnsi="宋体"/>
          <w:b w:val="0"/>
          <w:sz w:val="24"/>
          <w:szCs w:val="24"/>
          <w:highlight w:val="none"/>
        </w:rPr>
        <w:t>（4）质监单位：</w:t>
      </w:r>
    </w:p>
    <w:p w14:paraId="2840E530">
      <w:pPr>
        <w:spacing w:line="360" w:lineRule="auto"/>
        <w:rPr>
          <w:rFonts w:ascii="宋体" w:hAnsi="宋体"/>
          <w:b w:val="0"/>
          <w:sz w:val="24"/>
          <w:szCs w:val="24"/>
          <w:highlight w:val="none"/>
        </w:rPr>
      </w:pPr>
      <w:r>
        <w:rPr>
          <w:rFonts w:hint="eastAsia" w:ascii="宋体" w:hAnsi="宋体"/>
          <w:b w:val="0"/>
          <w:sz w:val="24"/>
          <w:szCs w:val="24"/>
          <w:highlight w:val="none"/>
        </w:rPr>
        <w:t>（5）勘察单位：湖北佳境建设设计有限公司</w:t>
      </w:r>
    </w:p>
    <w:p w14:paraId="25A829CD">
      <w:pPr>
        <w:spacing w:line="360" w:lineRule="auto"/>
        <w:rPr>
          <w:rFonts w:ascii="宋体" w:hAnsi="宋体"/>
          <w:b w:val="0"/>
          <w:sz w:val="24"/>
          <w:szCs w:val="24"/>
          <w:highlight w:val="none"/>
        </w:rPr>
      </w:pPr>
      <w:r>
        <w:rPr>
          <w:rFonts w:ascii="宋体" w:hAnsi="宋体"/>
          <w:b w:val="0"/>
          <w:sz w:val="24"/>
          <w:szCs w:val="24"/>
          <w:highlight w:val="none"/>
        </w:rPr>
        <w:t>1</w:t>
      </w:r>
      <w:r>
        <w:rPr>
          <w:rFonts w:hint="eastAsia" w:ascii="宋体" w:hAnsi="宋体"/>
          <w:b w:val="0"/>
          <w:sz w:val="24"/>
          <w:szCs w:val="24"/>
          <w:highlight w:val="none"/>
        </w:rPr>
        <w:t>．3监理工作范围及期限</w:t>
      </w:r>
    </w:p>
    <w:p w14:paraId="26CE147E">
      <w:pPr>
        <w:spacing w:line="360" w:lineRule="auto"/>
        <w:rPr>
          <w:rFonts w:ascii="宋体" w:hAnsi="宋体"/>
          <w:b w:val="0"/>
          <w:sz w:val="24"/>
          <w:szCs w:val="24"/>
          <w:highlight w:val="none"/>
        </w:rPr>
      </w:pPr>
      <w:r>
        <w:rPr>
          <w:rFonts w:hint="eastAsia" w:ascii="宋体" w:hAnsi="宋体"/>
          <w:b w:val="0"/>
          <w:sz w:val="24"/>
          <w:szCs w:val="24"/>
          <w:highlight w:val="none"/>
        </w:rPr>
        <w:t>（1）本合同乙方对本工程实施监理的范围为：建筑工程、安装工程、装修工程、综合管线与市政工程、景观工程等施工全过程监理。</w:t>
      </w:r>
    </w:p>
    <w:p w14:paraId="66EB18AF">
      <w:pPr>
        <w:spacing w:line="360" w:lineRule="auto"/>
        <w:outlineLvl w:val="0"/>
        <w:rPr>
          <w:rFonts w:hint="eastAsia" w:ascii="宋体" w:hAnsi="宋体"/>
          <w:b w:val="0"/>
          <w:sz w:val="24"/>
          <w:szCs w:val="24"/>
          <w:highlight w:val="none"/>
        </w:rPr>
      </w:pPr>
      <w:r>
        <w:rPr>
          <w:rFonts w:hint="eastAsia" w:ascii="宋体" w:hAnsi="宋体"/>
          <w:b w:val="0"/>
          <w:sz w:val="24"/>
          <w:szCs w:val="24"/>
          <w:highlight w:val="none"/>
        </w:rPr>
        <w:t>（2）</w:t>
      </w:r>
      <w:r>
        <w:rPr>
          <w:rFonts w:hint="eastAsia" w:ascii="宋体" w:hAnsi="宋体"/>
          <w:b w:val="0"/>
          <w:sz w:val="24"/>
          <w:szCs w:val="24"/>
          <w:highlight w:val="none"/>
          <w:lang w:val="en-US" w:eastAsia="zh-CN"/>
        </w:rPr>
        <w:t>其中18#、19#楼及地下室工程</w:t>
      </w:r>
      <w:r>
        <w:rPr>
          <w:rFonts w:hint="eastAsia" w:ascii="宋体" w:hAnsi="宋体"/>
          <w:b w:val="0"/>
          <w:sz w:val="24"/>
          <w:szCs w:val="24"/>
          <w:highlight w:val="none"/>
        </w:rPr>
        <w:t>监理服务期限为202</w:t>
      </w:r>
      <w:r>
        <w:rPr>
          <w:rFonts w:hint="eastAsia" w:ascii="宋体" w:hAnsi="宋体"/>
          <w:b w:val="0"/>
          <w:sz w:val="24"/>
          <w:szCs w:val="24"/>
          <w:highlight w:val="none"/>
          <w:lang w:val="en-US" w:eastAsia="zh-CN"/>
        </w:rPr>
        <w:t>5</w:t>
      </w:r>
      <w:r>
        <w:rPr>
          <w:rFonts w:hint="eastAsia" w:ascii="宋体" w:hAnsi="宋体"/>
          <w:b w:val="0"/>
          <w:sz w:val="24"/>
          <w:szCs w:val="24"/>
          <w:highlight w:val="none"/>
        </w:rPr>
        <w:t>年</w:t>
      </w:r>
      <w:r>
        <w:rPr>
          <w:rFonts w:hint="eastAsia" w:ascii="宋体" w:hAnsi="宋体"/>
          <w:b w:val="0"/>
          <w:sz w:val="24"/>
          <w:szCs w:val="24"/>
          <w:highlight w:val="none"/>
          <w:lang w:val="en-US" w:eastAsia="zh-CN"/>
        </w:rPr>
        <w:t>11</w:t>
      </w:r>
      <w:r>
        <w:rPr>
          <w:rFonts w:hint="eastAsia" w:ascii="宋体" w:hAnsi="宋体"/>
          <w:b w:val="0"/>
          <w:sz w:val="24"/>
          <w:szCs w:val="24"/>
          <w:highlight w:val="none"/>
        </w:rPr>
        <w:t>月1日--202</w:t>
      </w:r>
      <w:r>
        <w:rPr>
          <w:rFonts w:hint="eastAsia" w:ascii="宋体" w:hAnsi="宋体"/>
          <w:b w:val="0"/>
          <w:sz w:val="24"/>
          <w:szCs w:val="24"/>
          <w:highlight w:val="none"/>
          <w:lang w:val="en-US" w:eastAsia="zh-CN"/>
        </w:rPr>
        <w:t>7</w:t>
      </w:r>
      <w:r>
        <w:rPr>
          <w:rFonts w:hint="eastAsia" w:ascii="宋体" w:hAnsi="宋体"/>
          <w:b w:val="0"/>
          <w:sz w:val="24"/>
          <w:szCs w:val="24"/>
          <w:highlight w:val="none"/>
        </w:rPr>
        <w:t>年</w:t>
      </w:r>
      <w:r>
        <w:rPr>
          <w:rFonts w:hint="eastAsia" w:ascii="宋体" w:hAnsi="宋体"/>
          <w:b w:val="0"/>
          <w:sz w:val="24"/>
          <w:szCs w:val="24"/>
          <w:highlight w:val="none"/>
          <w:lang w:val="en-US" w:eastAsia="zh-CN"/>
        </w:rPr>
        <w:t>4</w:t>
      </w:r>
      <w:r>
        <w:rPr>
          <w:rFonts w:hint="eastAsia" w:ascii="宋体" w:hAnsi="宋体"/>
          <w:b w:val="0"/>
          <w:sz w:val="24"/>
          <w:szCs w:val="24"/>
          <w:highlight w:val="none"/>
        </w:rPr>
        <w:t>月3</w:t>
      </w:r>
      <w:r>
        <w:rPr>
          <w:rFonts w:hint="eastAsia" w:ascii="宋体" w:hAnsi="宋体"/>
          <w:b w:val="0"/>
          <w:sz w:val="24"/>
          <w:szCs w:val="24"/>
          <w:highlight w:val="none"/>
          <w:lang w:val="en-US" w:eastAsia="zh-CN"/>
        </w:rPr>
        <w:t>0</w:t>
      </w:r>
      <w:r>
        <w:rPr>
          <w:rFonts w:hint="eastAsia" w:ascii="宋体" w:hAnsi="宋体"/>
          <w:b w:val="0"/>
          <w:sz w:val="24"/>
          <w:szCs w:val="24"/>
          <w:highlight w:val="none"/>
        </w:rPr>
        <w:t>日；（招标文件约定由报价人自行估计）。</w:t>
      </w:r>
      <w:r>
        <w:rPr>
          <w:rFonts w:hint="eastAsia" w:ascii="宋体" w:hAnsi="宋体"/>
          <w:b w:val="0"/>
          <w:sz w:val="24"/>
          <w:szCs w:val="24"/>
          <w:highlight w:val="none"/>
          <w:u w:val="single"/>
        </w:rPr>
        <w:t>若202</w:t>
      </w:r>
      <w:r>
        <w:rPr>
          <w:rFonts w:hint="eastAsia" w:ascii="宋体" w:hAnsi="宋体"/>
          <w:b w:val="0"/>
          <w:sz w:val="24"/>
          <w:szCs w:val="24"/>
          <w:highlight w:val="none"/>
          <w:u w:val="single"/>
          <w:lang w:val="en-US" w:eastAsia="zh-CN"/>
        </w:rPr>
        <w:t>7</w:t>
      </w:r>
      <w:r>
        <w:rPr>
          <w:rFonts w:hint="eastAsia" w:ascii="宋体" w:hAnsi="宋体"/>
          <w:b w:val="0"/>
          <w:sz w:val="24"/>
          <w:szCs w:val="24"/>
          <w:highlight w:val="none"/>
          <w:u w:val="single"/>
        </w:rPr>
        <w:t>年项目已完成但竣工验收备案手续还未完成，监理单位需配合完善相应手续及盖章流程等。</w:t>
      </w:r>
    </w:p>
    <w:p w14:paraId="7352B657">
      <w:pPr>
        <w:spacing w:line="360" w:lineRule="auto"/>
        <w:outlineLvl w:val="0"/>
        <w:rPr>
          <w:rFonts w:hint="eastAsia" w:ascii="宋体" w:hAnsi="宋体"/>
          <w:b w:val="0"/>
          <w:sz w:val="24"/>
          <w:szCs w:val="24"/>
          <w:highlight w:val="none"/>
          <w:lang w:val="en-US" w:eastAsia="zh-CN"/>
        </w:rPr>
      </w:pPr>
      <w:r>
        <w:rPr>
          <w:rFonts w:hint="eastAsia" w:ascii="宋体" w:hAnsi="宋体"/>
          <w:b w:val="0"/>
          <w:sz w:val="24"/>
          <w:szCs w:val="24"/>
          <w:highlight w:val="none"/>
          <w:lang w:val="en-US" w:eastAsia="zh-CN"/>
        </w:rPr>
        <w:t>（3）创意产业实训大楼监理工程工期待定，项目与18#、19#楼建设周期存在重叠，且该项目建设周期会根据学校实际需求进行适当调整。</w:t>
      </w:r>
    </w:p>
    <w:p w14:paraId="1D074593">
      <w:pPr>
        <w:spacing w:line="360" w:lineRule="auto"/>
        <w:outlineLvl w:val="0"/>
        <w:rPr>
          <w:rFonts w:hint="eastAsia" w:ascii="宋体" w:hAnsi="宋体"/>
          <w:b w:val="0"/>
          <w:sz w:val="24"/>
          <w:szCs w:val="24"/>
          <w:highlight w:val="none"/>
          <w:lang w:val="en-US" w:eastAsia="zh-CN"/>
        </w:rPr>
      </w:pPr>
      <w:r>
        <w:rPr>
          <w:rFonts w:hint="eastAsia" w:ascii="宋体" w:hAnsi="宋体"/>
          <w:b w:val="0"/>
          <w:sz w:val="24"/>
          <w:szCs w:val="24"/>
          <w:highlight w:val="none"/>
          <w:lang w:val="en-US" w:eastAsia="zh-CN"/>
        </w:rPr>
        <w:t>（4）投标人根据18#、19#楼项目要求进行报价，并提交投标总价。对于创意产业实训大楼项目根据不同管理人员人员每月进行单独报价，由招标人进行综合评标以。例如：</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39"/>
        <w:gridCol w:w="2439"/>
        <w:gridCol w:w="2439"/>
      </w:tblGrid>
      <w:tr w14:paraId="111AC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9" w:type="dxa"/>
          </w:tcPr>
          <w:p w14:paraId="4CB8F8FA">
            <w:pPr>
              <w:spacing w:line="360" w:lineRule="auto"/>
              <w:outlineLvl w:val="0"/>
              <w:rPr>
                <w:rFonts w:hint="default" w:ascii="宋体" w:hAnsi="宋体"/>
                <w:b w:val="0"/>
                <w:sz w:val="24"/>
                <w:szCs w:val="24"/>
                <w:highlight w:val="none"/>
                <w:vertAlign w:val="baseline"/>
                <w:lang w:val="en-US" w:eastAsia="zh-CN"/>
              </w:rPr>
            </w:pPr>
            <w:r>
              <w:rPr>
                <w:rFonts w:hint="eastAsia" w:ascii="宋体" w:hAnsi="宋体"/>
                <w:b w:val="0"/>
                <w:sz w:val="24"/>
                <w:szCs w:val="24"/>
                <w:highlight w:val="none"/>
                <w:vertAlign w:val="baseline"/>
                <w:lang w:val="en-US" w:eastAsia="zh-CN"/>
              </w:rPr>
              <w:t>人员</w:t>
            </w:r>
          </w:p>
        </w:tc>
        <w:tc>
          <w:tcPr>
            <w:tcW w:w="2439" w:type="dxa"/>
          </w:tcPr>
          <w:p w14:paraId="70BE54A9">
            <w:pPr>
              <w:spacing w:line="360" w:lineRule="auto"/>
              <w:outlineLvl w:val="0"/>
              <w:rPr>
                <w:rFonts w:hint="default" w:ascii="宋体" w:hAnsi="宋体"/>
                <w:b w:val="0"/>
                <w:sz w:val="24"/>
                <w:szCs w:val="24"/>
                <w:highlight w:val="none"/>
                <w:vertAlign w:val="baseline"/>
                <w:lang w:val="en-US" w:eastAsia="zh-CN"/>
              </w:rPr>
            </w:pPr>
            <w:r>
              <w:rPr>
                <w:rFonts w:hint="eastAsia" w:ascii="宋体" w:hAnsi="宋体"/>
                <w:b w:val="0"/>
                <w:sz w:val="24"/>
                <w:szCs w:val="24"/>
                <w:highlight w:val="none"/>
                <w:vertAlign w:val="baseline"/>
                <w:lang w:val="en-US" w:eastAsia="zh-CN"/>
              </w:rPr>
              <w:t>价格</w:t>
            </w:r>
          </w:p>
        </w:tc>
        <w:tc>
          <w:tcPr>
            <w:tcW w:w="2439" w:type="dxa"/>
          </w:tcPr>
          <w:p w14:paraId="484EA18A">
            <w:pPr>
              <w:spacing w:line="360" w:lineRule="auto"/>
              <w:outlineLvl w:val="0"/>
              <w:rPr>
                <w:rFonts w:hint="default" w:ascii="宋体" w:hAnsi="宋体"/>
                <w:b w:val="0"/>
                <w:sz w:val="24"/>
                <w:szCs w:val="24"/>
                <w:highlight w:val="none"/>
                <w:vertAlign w:val="baseline"/>
                <w:lang w:val="en-US" w:eastAsia="zh-CN"/>
              </w:rPr>
            </w:pPr>
            <w:r>
              <w:rPr>
                <w:rFonts w:hint="eastAsia" w:ascii="宋体" w:hAnsi="宋体"/>
                <w:b w:val="0"/>
                <w:sz w:val="24"/>
                <w:szCs w:val="24"/>
                <w:highlight w:val="none"/>
                <w:vertAlign w:val="baseline"/>
                <w:lang w:val="en-US" w:eastAsia="zh-CN"/>
              </w:rPr>
              <w:t>备注</w:t>
            </w:r>
          </w:p>
        </w:tc>
      </w:tr>
      <w:tr w14:paraId="65771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9" w:type="dxa"/>
          </w:tcPr>
          <w:p w14:paraId="623ABA1B">
            <w:pPr>
              <w:spacing w:line="360" w:lineRule="auto"/>
              <w:outlineLvl w:val="0"/>
              <w:rPr>
                <w:rFonts w:hint="default" w:ascii="宋体" w:hAnsi="宋体"/>
                <w:b w:val="0"/>
                <w:sz w:val="24"/>
                <w:szCs w:val="24"/>
                <w:highlight w:val="none"/>
                <w:vertAlign w:val="baseline"/>
                <w:lang w:val="en-US" w:eastAsia="zh-CN"/>
              </w:rPr>
            </w:pPr>
            <w:r>
              <w:rPr>
                <w:rFonts w:hint="eastAsia" w:ascii="宋体" w:hAnsi="宋体"/>
                <w:b w:val="0"/>
                <w:sz w:val="24"/>
                <w:szCs w:val="24"/>
                <w:highlight w:val="none"/>
                <w:vertAlign w:val="baseline"/>
                <w:lang w:val="en-US" w:eastAsia="zh-CN"/>
              </w:rPr>
              <w:t>总监理工程师</w:t>
            </w:r>
          </w:p>
        </w:tc>
        <w:tc>
          <w:tcPr>
            <w:tcW w:w="2439" w:type="dxa"/>
          </w:tcPr>
          <w:p w14:paraId="33745C68">
            <w:pPr>
              <w:spacing w:line="360" w:lineRule="auto"/>
              <w:outlineLvl w:val="0"/>
              <w:rPr>
                <w:rFonts w:hint="default" w:ascii="宋体" w:hAnsi="宋体"/>
                <w:b w:val="0"/>
                <w:sz w:val="24"/>
                <w:szCs w:val="24"/>
                <w:highlight w:val="none"/>
                <w:vertAlign w:val="baseline"/>
                <w:lang w:val="en-US" w:eastAsia="zh-CN"/>
              </w:rPr>
            </w:pPr>
            <w:r>
              <w:rPr>
                <w:rFonts w:hint="eastAsia" w:ascii="宋体" w:hAnsi="宋体"/>
                <w:b w:val="0"/>
                <w:sz w:val="24"/>
                <w:szCs w:val="24"/>
                <w:highlight w:val="none"/>
                <w:vertAlign w:val="baseline"/>
                <w:lang w:val="en-US" w:eastAsia="zh-CN"/>
              </w:rPr>
              <w:t>/</w:t>
            </w:r>
          </w:p>
        </w:tc>
        <w:tc>
          <w:tcPr>
            <w:tcW w:w="2439" w:type="dxa"/>
          </w:tcPr>
          <w:p w14:paraId="6D2DB3BB">
            <w:pPr>
              <w:spacing w:line="360" w:lineRule="auto"/>
              <w:outlineLvl w:val="0"/>
              <w:rPr>
                <w:rFonts w:hint="default" w:ascii="宋体" w:hAnsi="宋体"/>
                <w:b w:val="0"/>
                <w:sz w:val="24"/>
                <w:szCs w:val="24"/>
                <w:highlight w:val="none"/>
                <w:vertAlign w:val="baseline"/>
                <w:lang w:val="en-US" w:eastAsia="zh-CN"/>
              </w:rPr>
            </w:pPr>
          </w:p>
        </w:tc>
      </w:tr>
      <w:tr w14:paraId="7B6D3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9" w:type="dxa"/>
          </w:tcPr>
          <w:p w14:paraId="0A2F44ED">
            <w:pPr>
              <w:spacing w:line="360" w:lineRule="auto"/>
              <w:outlineLvl w:val="0"/>
              <w:rPr>
                <w:rFonts w:hint="default" w:ascii="宋体" w:hAnsi="宋体"/>
                <w:b w:val="0"/>
                <w:sz w:val="24"/>
                <w:szCs w:val="24"/>
                <w:highlight w:val="none"/>
                <w:vertAlign w:val="baseline"/>
                <w:lang w:val="en-US" w:eastAsia="zh-CN"/>
              </w:rPr>
            </w:pPr>
            <w:r>
              <w:rPr>
                <w:rFonts w:hint="eastAsia" w:ascii="宋体" w:hAnsi="宋体"/>
                <w:b w:val="0"/>
                <w:sz w:val="24"/>
                <w:szCs w:val="24"/>
                <w:highlight w:val="none"/>
                <w:vertAlign w:val="baseline"/>
                <w:lang w:val="en-US" w:eastAsia="zh-CN"/>
              </w:rPr>
              <w:t>土建监理工程师</w:t>
            </w:r>
          </w:p>
        </w:tc>
        <w:tc>
          <w:tcPr>
            <w:tcW w:w="2439" w:type="dxa"/>
          </w:tcPr>
          <w:p w14:paraId="2E5EDD15">
            <w:pPr>
              <w:spacing w:line="360" w:lineRule="auto"/>
              <w:outlineLvl w:val="0"/>
              <w:rPr>
                <w:rFonts w:hint="default" w:ascii="宋体" w:hAnsi="宋体"/>
                <w:b w:val="0"/>
                <w:sz w:val="24"/>
                <w:szCs w:val="24"/>
                <w:highlight w:val="none"/>
                <w:vertAlign w:val="baseline"/>
                <w:lang w:val="en-US" w:eastAsia="zh-CN"/>
              </w:rPr>
            </w:pPr>
            <w:r>
              <w:rPr>
                <w:rFonts w:hint="eastAsia" w:ascii="宋体" w:hAnsi="宋体"/>
                <w:b w:val="0"/>
                <w:sz w:val="24"/>
                <w:szCs w:val="24"/>
                <w:highlight w:val="none"/>
                <w:vertAlign w:val="baseline"/>
                <w:lang w:val="en-US" w:eastAsia="zh-CN"/>
              </w:rPr>
              <w:t>/</w:t>
            </w:r>
          </w:p>
        </w:tc>
        <w:tc>
          <w:tcPr>
            <w:tcW w:w="2439" w:type="dxa"/>
          </w:tcPr>
          <w:p w14:paraId="1525F11E">
            <w:pPr>
              <w:spacing w:line="360" w:lineRule="auto"/>
              <w:outlineLvl w:val="0"/>
              <w:rPr>
                <w:rFonts w:hint="default" w:ascii="宋体" w:hAnsi="宋体"/>
                <w:b w:val="0"/>
                <w:sz w:val="24"/>
                <w:szCs w:val="24"/>
                <w:highlight w:val="none"/>
                <w:vertAlign w:val="baseline"/>
                <w:lang w:val="en-US" w:eastAsia="zh-CN"/>
              </w:rPr>
            </w:pPr>
          </w:p>
        </w:tc>
      </w:tr>
      <w:tr w14:paraId="27D4F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9" w:type="dxa"/>
          </w:tcPr>
          <w:p w14:paraId="5A15D667">
            <w:pPr>
              <w:spacing w:line="360" w:lineRule="auto"/>
              <w:outlineLvl w:val="0"/>
              <w:rPr>
                <w:rFonts w:hint="default" w:ascii="宋体" w:hAnsi="宋体"/>
                <w:b w:val="0"/>
                <w:sz w:val="24"/>
                <w:szCs w:val="24"/>
                <w:highlight w:val="none"/>
                <w:vertAlign w:val="baseline"/>
                <w:lang w:val="en-US" w:eastAsia="zh-CN"/>
              </w:rPr>
            </w:pPr>
            <w:r>
              <w:rPr>
                <w:rFonts w:hint="eastAsia" w:ascii="宋体" w:hAnsi="宋体"/>
                <w:b w:val="0"/>
                <w:sz w:val="24"/>
                <w:szCs w:val="24"/>
                <w:highlight w:val="none"/>
                <w:vertAlign w:val="baseline"/>
                <w:lang w:val="en-US" w:eastAsia="zh-CN"/>
              </w:rPr>
              <w:t>安装监理工程师</w:t>
            </w:r>
          </w:p>
        </w:tc>
        <w:tc>
          <w:tcPr>
            <w:tcW w:w="2439" w:type="dxa"/>
          </w:tcPr>
          <w:p w14:paraId="09F0EFA8">
            <w:pPr>
              <w:spacing w:line="360" w:lineRule="auto"/>
              <w:outlineLvl w:val="0"/>
              <w:rPr>
                <w:rFonts w:hint="default" w:ascii="宋体" w:hAnsi="宋体"/>
                <w:b w:val="0"/>
                <w:sz w:val="24"/>
                <w:szCs w:val="24"/>
                <w:highlight w:val="none"/>
                <w:vertAlign w:val="baseline"/>
                <w:lang w:val="en-US" w:eastAsia="zh-CN"/>
              </w:rPr>
            </w:pPr>
            <w:r>
              <w:rPr>
                <w:rFonts w:hint="eastAsia" w:ascii="宋体" w:hAnsi="宋体"/>
                <w:b w:val="0"/>
                <w:sz w:val="24"/>
                <w:szCs w:val="24"/>
                <w:highlight w:val="none"/>
                <w:vertAlign w:val="baseline"/>
                <w:lang w:val="en-US" w:eastAsia="zh-CN"/>
              </w:rPr>
              <w:t>/</w:t>
            </w:r>
          </w:p>
        </w:tc>
        <w:tc>
          <w:tcPr>
            <w:tcW w:w="2439" w:type="dxa"/>
          </w:tcPr>
          <w:p w14:paraId="637DD1FE">
            <w:pPr>
              <w:spacing w:line="360" w:lineRule="auto"/>
              <w:outlineLvl w:val="0"/>
              <w:rPr>
                <w:rFonts w:hint="default" w:ascii="宋体" w:hAnsi="宋体"/>
                <w:b w:val="0"/>
                <w:sz w:val="24"/>
                <w:szCs w:val="24"/>
                <w:highlight w:val="none"/>
                <w:vertAlign w:val="baseline"/>
                <w:lang w:val="en-US" w:eastAsia="zh-CN"/>
              </w:rPr>
            </w:pPr>
          </w:p>
        </w:tc>
      </w:tr>
      <w:tr w14:paraId="39E32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39" w:type="dxa"/>
          </w:tcPr>
          <w:p w14:paraId="49A84D76">
            <w:pPr>
              <w:spacing w:line="360" w:lineRule="auto"/>
              <w:outlineLvl w:val="0"/>
              <w:rPr>
                <w:rFonts w:hint="default" w:ascii="宋体" w:hAnsi="宋体"/>
                <w:b w:val="0"/>
                <w:sz w:val="24"/>
                <w:szCs w:val="24"/>
                <w:highlight w:val="none"/>
                <w:vertAlign w:val="baseline"/>
                <w:lang w:val="en-US" w:eastAsia="zh-CN"/>
              </w:rPr>
            </w:pPr>
            <w:r>
              <w:rPr>
                <w:rFonts w:hint="eastAsia" w:ascii="宋体" w:hAnsi="宋体"/>
                <w:b w:val="0"/>
                <w:sz w:val="24"/>
                <w:szCs w:val="24"/>
                <w:highlight w:val="none"/>
                <w:vertAlign w:val="baseline"/>
                <w:lang w:val="en-US" w:eastAsia="zh-CN"/>
              </w:rPr>
              <w:t>资料员</w:t>
            </w:r>
          </w:p>
        </w:tc>
        <w:tc>
          <w:tcPr>
            <w:tcW w:w="2439" w:type="dxa"/>
          </w:tcPr>
          <w:p w14:paraId="5F5D6B69">
            <w:pPr>
              <w:spacing w:line="360" w:lineRule="auto"/>
              <w:outlineLvl w:val="0"/>
              <w:rPr>
                <w:rFonts w:hint="default" w:ascii="宋体" w:hAnsi="宋体"/>
                <w:b w:val="0"/>
                <w:sz w:val="24"/>
                <w:szCs w:val="24"/>
                <w:highlight w:val="none"/>
                <w:vertAlign w:val="baseline"/>
                <w:lang w:val="en-US" w:eastAsia="zh-CN"/>
              </w:rPr>
            </w:pPr>
            <w:r>
              <w:rPr>
                <w:rFonts w:hint="eastAsia" w:ascii="宋体" w:hAnsi="宋体"/>
                <w:b w:val="0"/>
                <w:sz w:val="24"/>
                <w:szCs w:val="24"/>
                <w:highlight w:val="none"/>
                <w:vertAlign w:val="baseline"/>
                <w:lang w:val="en-US" w:eastAsia="zh-CN"/>
              </w:rPr>
              <w:t>/</w:t>
            </w:r>
          </w:p>
        </w:tc>
        <w:tc>
          <w:tcPr>
            <w:tcW w:w="2439" w:type="dxa"/>
          </w:tcPr>
          <w:p w14:paraId="632E0C1A">
            <w:pPr>
              <w:spacing w:line="360" w:lineRule="auto"/>
              <w:outlineLvl w:val="0"/>
              <w:rPr>
                <w:rFonts w:hint="default" w:ascii="宋体" w:hAnsi="宋体"/>
                <w:b w:val="0"/>
                <w:sz w:val="24"/>
                <w:szCs w:val="24"/>
                <w:highlight w:val="none"/>
                <w:vertAlign w:val="baseline"/>
                <w:lang w:val="en-US" w:eastAsia="zh-CN"/>
              </w:rPr>
            </w:pPr>
          </w:p>
        </w:tc>
      </w:tr>
    </w:tbl>
    <w:p w14:paraId="4844A3BD">
      <w:pPr>
        <w:spacing w:line="360" w:lineRule="auto"/>
        <w:outlineLvl w:val="0"/>
        <w:rPr>
          <w:rFonts w:hint="default" w:ascii="宋体" w:hAnsi="宋体"/>
          <w:b w:val="0"/>
          <w:sz w:val="24"/>
          <w:szCs w:val="24"/>
          <w:highlight w:val="none"/>
          <w:lang w:val="en-US" w:eastAsia="zh-CN"/>
        </w:rPr>
      </w:pPr>
    </w:p>
    <w:p w14:paraId="1A691435">
      <w:pPr>
        <w:spacing w:line="360" w:lineRule="auto"/>
        <w:rPr>
          <w:rFonts w:ascii="宋体" w:hAnsi="宋体"/>
          <w:b w:val="0"/>
          <w:sz w:val="24"/>
          <w:szCs w:val="24"/>
          <w:highlight w:val="none"/>
        </w:rPr>
      </w:pPr>
      <w:r>
        <w:rPr>
          <w:rFonts w:hint="eastAsia" w:ascii="宋体" w:hAnsi="宋体"/>
          <w:b w:val="0"/>
          <w:sz w:val="24"/>
          <w:szCs w:val="24"/>
          <w:highlight w:val="none"/>
        </w:rPr>
        <w:t>1.4 监理标段划分</w:t>
      </w:r>
    </w:p>
    <w:p w14:paraId="2AAE2284">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本项目监理分为一个标段，对应总包施工区域</w:t>
      </w:r>
    </w:p>
    <w:p w14:paraId="5888CF82">
      <w:pPr>
        <w:spacing w:line="360" w:lineRule="auto"/>
        <w:outlineLvl w:val="0"/>
        <w:rPr>
          <w:rFonts w:ascii="宋体" w:hAnsi="宋体"/>
          <w:b w:val="0"/>
          <w:sz w:val="24"/>
          <w:szCs w:val="24"/>
          <w:highlight w:val="none"/>
        </w:rPr>
      </w:pPr>
      <w:r>
        <w:rPr>
          <w:rFonts w:hint="eastAsia" w:ascii="宋体" w:hAnsi="宋体"/>
          <w:b w:val="0"/>
          <w:sz w:val="24"/>
          <w:szCs w:val="24"/>
          <w:highlight w:val="none"/>
        </w:rPr>
        <w:t>1.5 监理要求</w:t>
      </w:r>
    </w:p>
    <w:p w14:paraId="03032390">
      <w:pPr>
        <w:adjustRightInd w:val="0"/>
        <w:spacing w:line="360" w:lineRule="auto"/>
        <w:rPr>
          <w:rFonts w:ascii="宋体" w:hAnsi="宋体"/>
          <w:b w:val="0"/>
          <w:sz w:val="24"/>
          <w:szCs w:val="24"/>
          <w:highlight w:val="none"/>
        </w:rPr>
      </w:pPr>
      <w:r>
        <w:rPr>
          <w:rFonts w:hint="eastAsia" w:ascii="宋体" w:hAnsi="宋体"/>
          <w:b w:val="0"/>
          <w:sz w:val="24"/>
          <w:szCs w:val="24"/>
          <w:highlight w:val="none"/>
        </w:rPr>
        <w:t xml:space="preserve">    要求报价单位根据</w:t>
      </w:r>
      <w:r>
        <w:rPr>
          <w:rFonts w:hint="eastAsia" w:ascii="宋体" w:hAnsi="宋体"/>
          <w:b w:val="0"/>
          <w:bCs/>
          <w:sz w:val="24"/>
          <w:szCs w:val="24"/>
          <w:highlight w:val="none"/>
        </w:rPr>
        <w:t>武汉工商学院</w:t>
      </w:r>
      <w:r>
        <w:rPr>
          <w:rFonts w:hint="eastAsia" w:ascii="宋体" w:hAnsi="宋体"/>
          <w:b w:val="0"/>
          <w:bCs/>
          <w:sz w:val="24"/>
          <w:szCs w:val="24"/>
          <w:highlight w:val="none"/>
          <w:lang w:eastAsia="zh-CN"/>
        </w:rPr>
        <w:t>宿舍楼及创意产业实训大楼项目</w:t>
      </w:r>
      <w:r>
        <w:rPr>
          <w:rFonts w:hint="eastAsia" w:ascii="宋体" w:hAnsi="宋体"/>
          <w:b w:val="0"/>
          <w:sz w:val="24"/>
          <w:szCs w:val="24"/>
          <w:highlight w:val="none"/>
        </w:rPr>
        <w:t>的建筑面积进行报价，代表建设单位对工程建设进行全过程、全方位的监理，监理单位按自身职责对工程质量负终生责任，工程竣工后，在使用过程中发现工程质量问题，监理单位接到建设单位通知后，应及时协助、配合建设单位及有关部门分析原因，拟定处理意见，做好服务工作。监理人员和监理设备要求如下：</w:t>
      </w:r>
    </w:p>
    <w:p w14:paraId="64BFB3A5">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对投入本工程各标段监理人员的要求</w:t>
      </w:r>
    </w:p>
    <w:p w14:paraId="3F5AC4A9">
      <w:pPr>
        <w:pStyle w:val="28"/>
        <w:numPr>
          <w:ilvl w:val="0"/>
          <w:numId w:val="1"/>
        </w:numPr>
        <w:spacing w:line="360" w:lineRule="auto"/>
        <w:ind w:firstLineChars="0"/>
        <w:rPr>
          <w:rFonts w:ascii="宋体" w:hAnsi="宋体"/>
          <w:b w:val="0"/>
          <w:sz w:val="24"/>
          <w:szCs w:val="24"/>
          <w:highlight w:val="none"/>
        </w:rPr>
      </w:pPr>
      <w:r>
        <w:rPr>
          <w:rFonts w:hint="eastAsia" w:ascii="宋体" w:hAnsi="宋体"/>
          <w:b w:val="0"/>
          <w:sz w:val="24"/>
          <w:szCs w:val="24"/>
          <w:highlight w:val="none"/>
        </w:rPr>
        <w:t>监理人员要求:</w:t>
      </w:r>
    </w:p>
    <w:tbl>
      <w:tblPr>
        <w:tblStyle w:val="10"/>
        <w:tblW w:w="94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537"/>
        <w:gridCol w:w="1312"/>
        <w:gridCol w:w="1392"/>
        <w:gridCol w:w="948"/>
        <w:gridCol w:w="3600"/>
      </w:tblGrid>
      <w:tr w14:paraId="10085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trPr>
        <w:tc>
          <w:tcPr>
            <w:tcW w:w="675" w:type="dxa"/>
            <w:vAlign w:val="center"/>
          </w:tcPr>
          <w:p w14:paraId="468FD4EC">
            <w:pPr>
              <w:spacing w:line="360" w:lineRule="auto"/>
              <w:jc w:val="center"/>
              <w:rPr>
                <w:rFonts w:ascii="宋体" w:hAnsi="宋体"/>
                <w:sz w:val="21"/>
                <w:szCs w:val="21"/>
                <w:highlight w:val="none"/>
              </w:rPr>
            </w:pPr>
            <w:r>
              <w:rPr>
                <w:rFonts w:hint="eastAsia" w:ascii="宋体" w:hAnsi="宋体"/>
                <w:sz w:val="21"/>
                <w:szCs w:val="21"/>
                <w:highlight w:val="none"/>
              </w:rPr>
              <w:t>序号</w:t>
            </w:r>
          </w:p>
        </w:tc>
        <w:tc>
          <w:tcPr>
            <w:tcW w:w="1537" w:type="dxa"/>
            <w:vAlign w:val="center"/>
          </w:tcPr>
          <w:p w14:paraId="2C0952E2">
            <w:pPr>
              <w:spacing w:line="360" w:lineRule="auto"/>
              <w:jc w:val="center"/>
              <w:rPr>
                <w:rFonts w:ascii="宋体" w:hAnsi="宋体"/>
                <w:sz w:val="21"/>
                <w:szCs w:val="21"/>
                <w:highlight w:val="none"/>
              </w:rPr>
            </w:pPr>
            <w:r>
              <w:rPr>
                <w:rFonts w:hint="eastAsia" w:ascii="宋体" w:hAnsi="宋体"/>
                <w:sz w:val="21"/>
                <w:szCs w:val="21"/>
                <w:highlight w:val="none"/>
              </w:rPr>
              <w:t>监理专业</w:t>
            </w:r>
          </w:p>
          <w:p w14:paraId="10D3BB03">
            <w:pPr>
              <w:spacing w:line="360" w:lineRule="auto"/>
              <w:jc w:val="center"/>
              <w:rPr>
                <w:rFonts w:ascii="宋体" w:hAnsi="宋体"/>
                <w:sz w:val="21"/>
                <w:szCs w:val="21"/>
                <w:highlight w:val="none"/>
              </w:rPr>
            </w:pPr>
            <w:r>
              <w:rPr>
                <w:rFonts w:hint="eastAsia" w:ascii="宋体" w:hAnsi="宋体"/>
                <w:sz w:val="21"/>
                <w:szCs w:val="21"/>
                <w:highlight w:val="none"/>
              </w:rPr>
              <w:t>岗位设置要求</w:t>
            </w:r>
          </w:p>
        </w:tc>
        <w:tc>
          <w:tcPr>
            <w:tcW w:w="1312" w:type="dxa"/>
            <w:vAlign w:val="center"/>
          </w:tcPr>
          <w:p w14:paraId="785173EB">
            <w:pPr>
              <w:spacing w:line="360" w:lineRule="auto"/>
              <w:jc w:val="center"/>
              <w:rPr>
                <w:rFonts w:ascii="宋体" w:hAnsi="宋体"/>
                <w:sz w:val="21"/>
                <w:szCs w:val="21"/>
                <w:highlight w:val="none"/>
              </w:rPr>
            </w:pPr>
            <w:r>
              <w:rPr>
                <w:rFonts w:hint="eastAsia" w:ascii="宋体" w:hAnsi="宋体"/>
                <w:sz w:val="21"/>
                <w:szCs w:val="21"/>
                <w:highlight w:val="none"/>
              </w:rPr>
              <w:t>技术职称</w:t>
            </w:r>
          </w:p>
          <w:p w14:paraId="59A1CB2C">
            <w:pPr>
              <w:spacing w:line="360" w:lineRule="auto"/>
              <w:jc w:val="center"/>
              <w:rPr>
                <w:rFonts w:ascii="宋体" w:hAnsi="宋体"/>
                <w:sz w:val="21"/>
                <w:szCs w:val="21"/>
                <w:highlight w:val="none"/>
              </w:rPr>
            </w:pPr>
            <w:r>
              <w:rPr>
                <w:rFonts w:hint="eastAsia" w:ascii="宋体" w:hAnsi="宋体"/>
                <w:sz w:val="21"/>
                <w:szCs w:val="21"/>
                <w:highlight w:val="none"/>
              </w:rPr>
              <w:t>岗位要求</w:t>
            </w:r>
          </w:p>
        </w:tc>
        <w:tc>
          <w:tcPr>
            <w:tcW w:w="1392" w:type="dxa"/>
            <w:vAlign w:val="center"/>
          </w:tcPr>
          <w:p w14:paraId="17A2C556">
            <w:pPr>
              <w:spacing w:line="360" w:lineRule="auto"/>
              <w:jc w:val="center"/>
              <w:rPr>
                <w:rFonts w:ascii="宋体" w:hAnsi="宋体"/>
                <w:sz w:val="21"/>
                <w:szCs w:val="21"/>
                <w:highlight w:val="none"/>
              </w:rPr>
            </w:pPr>
            <w:r>
              <w:rPr>
                <w:rFonts w:hint="eastAsia" w:ascii="宋体" w:hAnsi="宋体"/>
                <w:sz w:val="21"/>
                <w:szCs w:val="21"/>
                <w:highlight w:val="none"/>
              </w:rPr>
              <w:t>专业要求</w:t>
            </w:r>
          </w:p>
        </w:tc>
        <w:tc>
          <w:tcPr>
            <w:tcW w:w="948" w:type="dxa"/>
            <w:vAlign w:val="center"/>
          </w:tcPr>
          <w:p w14:paraId="6914D492">
            <w:pPr>
              <w:spacing w:line="360" w:lineRule="auto"/>
              <w:jc w:val="center"/>
              <w:rPr>
                <w:rFonts w:ascii="宋体" w:hAnsi="宋体"/>
                <w:sz w:val="21"/>
                <w:szCs w:val="21"/>
                <w:highlight w:val="none"/>
              </w:rPr>
            </w:pPr>
            <w:r>
              <w:rPr>
                <w:rFonts w:hint="eastAsia" w:ascii="宋体" w:hAnsi="宋体"/>
                <w:sz w:val="21"/>
                <w:szCs w:val="21"/>
                <w:highlight w:val="none"/>
              </w:rPr>
              <w:t>数量要求</w:t>
            </w:r>
          </w:p>
        </w:tc>
        <w:tc>
          <w:tcPr>
            <w:tcW w:w="3600" w:type="dxa"/>
            <w:vAlign w:val="center"/>
          </w:tcPr>
          <w:p w14:paraId="01529027">
            <w:pPr>
              <w:spacing w:line="360" w:lineRule="auto"/>
              <w:jc w:val="center"/>
              <w:rPr>
                <w:rFonts w:ascii="宋体" w:hAnsi="宋体"/>
                <w:sz w:val="21"/>
                <w:szCs w:val="21"/>
                <w:highlight w:val="none"/>
              </w:rPr>
            </w:pPr>
            <w:r>
              <w:rPr>
                <w:rFonts w:hint="eastAsia" w:ascii="宋体" w:hAnsi="宋体"/>
                <w:sz w:val="21"/>
                <w:szCs w:val="21"/>
                <w:highlight w:val="none"/>
              </w:rPr>
              <w:t>备        注</w:t>
            </w:r>
          </w:p>
        </w:tc>
      </w:tr>
      <w:tr w14:paraId="12CBE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675" w:type="dxa"/>
            <w:vAlign w:val="center"/>
          </w:tcPr>
          <w:p w14:paraId="62BDC1A2">
            <w:pPr>
              <w:spacing w:line="360" w:lineRule="auto"/>
              <w:jc w:val="center"/>
              <w:rPr>
                <w:rFonts w:ascii="宋体" w:hAnsi="宋体"/>
                <w:b w:val="0"/>
                <w:sz w:val="21"/>
                <w:szCs w:val="21"/>
                <w:highlight w:val="none"/>
              </w:rPr>
            </w:pPr>
            <w:r>
              <w:rPr>
                <w:rFonts w:hint="eastAsia" w:ascii="宋体" w:hAnsi="宋体"/>
                <w:b w:val="0"/>
                <w:sz w:val="21"/>
                <w:szCs w:val="21"/>
                <w:highlight w:val="none"/>
              </w:rPr>
              <w:t>1</w:t>
            </w:r>
          </w:p>
        </w:tc>
        <w:tc>
          <w:tcPr>
            <w:tcW w:w="1537" w:type="dxa"/>
            <w:vAlign w:val="center"/>
          </w:tcPr>
          <w:p w14:paraId="2129E7FF">
            <w:pPr>
              <w:spacing w:line="360" w:lineRule="auto"/>
              <w:jc w:val="center"/>
              <w:rPr>
                <w:rFonts w:ascii="宋体" w:hAnsi="宋体"/>
                <w:b w:val="0"/>
                <w:sz w:val="21"/>
                <w:szCs w:val="21"/>
                <w:highlight w:val="none"/>
              </w:rPr>
            </w:pPr>
            <w:r>
              <w:rPr>
                <w:rFonts w:hint="eastAsia" w:ascii="宋体" w:hAnsi="宋体"/>
                <w:b w:val="0"/>
                <w:sz w:val="21"/>
                <w:szCs w:val="21"/>
                <w:highlight w:val="none"/>
              </w:rPr>
              <w:t>总监理</w:t>
            </w:r>
          </w:p>
          <w:p w14:paraId="202B9CDD">
            <w:pPr>
              <w:spacing w:line="360" w:lineRule="auto"/>
              <w:jc w:val="center"/>
              <w:rPr>
                <w:rFonts w:ascii="宋体" w:hAnsi="宋体"/>
                <w:b w:val="0"/>
                <w:sz w:val="21"/>
                <w:szCs w:val="21"/>
                <w:highlight w:val="none"/>
              </w:rPr>
            </w:pPr>
            <w:r>
              <w:rPr>
                <w:rFonts w:hint="eastAsia" w:ascii="宋体" w:hAnsi="宋体"/>
                <w:b w:val="0"/>
                <w:sz w:val="21"/>
                <w:szCs w:val="21"/>
                <w:highlight w:val="none"/>
              </w:rPr>
              <w:t>工程师</w:t>
            </w:r>
          </w:p>
        </w:tc>
        <w:tc>
          <w:tcPr>
            <w:tcW w:w="1312" w:type="dxa"/>
            <w:vAlign w:val="center"/>
          </w:tcPr>
          <w:p w14:paraId="2B6D9DD3">
            <w:pPr>
              <w:spacing w:line="360" w:lineRule="auto"/>
              <w:jc w:val="center"/>
              <w:rPr>
                <w:rFonts w:ascii="宋体" w:hAnsi="宋体"/>
                <w:b w:val="0"/>
                <w:sz w:val="21"/>
                <w:szCs w:val="21"/>
                <w:highlight w:val="none"/>
              </w:rPr>
            </w:pPr>
            <w:r>
              <w:rPr>
                <w:rFonts w:hint="eastAsia" w:ascii="宋体" w:hAnsi="宋体"/>
                <w:b w:val="0"/>
                <w:sz w:val="21"/>
                <w:szCs w:val="21"/>
                <w:highlight w:val="none"/>
              </w:rPr>
              <w:t>国家注册</w:t>
            </w:r>
          </w:p>
          <w:p w14:paraId="4CAAD132">
            <w:pPr>
              <w:spacing w:line="360" w:lineRule="auto"/>
              <w:jc w:val="center"/>
              <w:rPr>
                <w:rFonts w:ascii="宋体" w:hAnsi="宋体"/>
                <w:b w:val="0"/>
                <w:sz w:val="21"/>
                <w:szCs w:val="21"/>
                <w:highlight w:val="none"/>
              </w:rPr>
            </w:pPr>
            <w:r>
              <w:rPr>
                <w:rFonts w:hint="eastAsia" w:ascii="宋体" w:hAnsi="宋体"/>
                <w:b w:val="0"/>
                <w:sz w:val="21"/>
                <w:szCs w:val="21"/>
                <w:highlight w:val="none"/>
              </w:rPr>
              <w:t>监理工程师</w:t>
            </w:r>
          </w:p>
        </w:tc>
        <w:tc>
          <w:tcPr>
            <w:tcW w:w="1392" w:type="dxa"/>
            <w:vAlign w:val="center"/>
          </w:tcPr>
          <w:p w14:paraId="3A566CEC">
            <w:pPr>
              <w:spacing w:line="360" w:lineRule="auto"/>
              <w:jc w:val="center"/>
              <w:rPr>
                <w:rFonts w:ascii="宋体" w:hAnsi="宋体"/>
                <w:b w:val="0"/>
                <w:sz w:val="21"/>
                <w:szCs w:val="21"/>
                <w:highlight w:val="none"/>
              </w:rPr>
            </w:pPr>
            <w:r>
              <w:rPr>
                <w:rFonts w:hint="eastAsia" w:ascii="宋体" w:hAnsi="宋体"/>
                <w:b w:val="0"/>
                <w:sz w:val="21"/>
                <w:szCs w:val="21"/>
                <w:highlight w:val="none"/>
              </w:rPr>
              <w:t>工民建</w:t>
            </w:r>
          </w:p>
        </w:tc>
        <w:tc>
          <w:tcPr>
            <w:tcW w:w="948" w:type="dxa"/>
            <w:vAlign w:val="center"/>
          </w:tcPr>
          <w:p w14:paraId="307506EB">
            <w:pPr>
              <w:spacing w:line="360" w:lineRule="auto"/>
              <w:jc w:val="center"/>
              <w:rPr>
                <w:rFonts w:ascii="宋体" w:hAnsi="宋体"/>
                <w:b w:val="0"/>
                <w:sz w:val="21"/>
                <w:szCs w:val="21"/>
                <w:highlight w:val="none"/>
              </w:rPr>
            </w:pPr>
            <w:r>
              <w:rPr>
                <w:rFonts w:hint="eastAsia" w:ascii="宋体" w:hAnsi="宋体"/>
                <w:b w:val="0"/>
                <w:sz w:val="21"/>
                <w:szCs w:val="21"/>
                <w:highlight w:val="none"/>
              </w:rPr>
              <w:t>1</w:t>
            </w:r>
          </w:p>
        </w:tc>
        <w:tc>
          <w:tcPr>
            <w:tcW w:w="3600" w:type="dxa"/>
            <w:vAlign w:val="center"/>
          </w:tcPr>
          <w:p w14:paraId="016C075A">
            <w:pPr>
              <w:spacing w:line="360" w:lineRule="auto"/>
              <w:rPr>
                <w:rFonts w:ascii="宋体" w:hAnsi="宋体"/>
                <w:b w:val="0"/>
                <w:sz w:val="21"/>
                <w:szCs w:val="21"/>
                <w:highlight w:val="none"/>
              </w:rPr>
            </w:pPr>
            <w:r>
              <w:rPr>
                <w:rFonts w:hint="eastAsia" w:ascii="宋体" w:hAnsi="宋体"/>
                <w:b w:val="0"/>
                <w:sz w:val="21"/>
                <w:szCs w:val="21"/>
                <w:highlight w:val="none"/>
              </w:rPr>
              <w:t>男性，50岁以内，全职在岗</w:t>
            </w:r>
            <w:r>
              <w:rPr>
                <w:rFonts w:hint="eastAsia" w:ascii="宋体" w:hAnsi="宋体"/>
                <w:b w:val="0"/>
                <w:sz w:val="21"/>
                <w:szCs w:val="21"/>
                <w:highlight w:val="none"/>
                <w:lang w:val="en-US" w:eastAsia="zh-CN"/>
              </w:rPr>
              <w:t>履职，按要求打卡，</w:t>
            </w:r>
            <w:r>
              <w:rPr>
                <w:rFonts w:hint="eastAsia" w:ascii="宋体" w:hAnsi="宋体"/>
                <w:b w:val="0"/>
                <w:sz w:val="21"/>
                <w:szCs w:val="21"/>
                <w:highlight w:val="none"/>
              </w:rPr>
              <w:t>主持日常工作，对现场监理工作全权负责。</w:t>
            </w:r>
          </w:p>
        </w:tc>
      </w:tr>
      <w:tr w14:paraId="3F5A8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0A3F5B38">
            <w:pPr>
              <w:spacing w:line="360" w:lineRule="auto"/>
              <w:jc w:val="center"/>
              <w:rPr>
                <w:rFonts w:ascii="宋体" w:hAnsi="宋体"/>
                <w:b w:val="0"/>
                <w:sz w:val="21"/>
                <w:szCs w:val="21"/>
                <w:highlight w:val="none"/>
              </w:rPr>
            </w:pPr>
            <w:r>
              <w:rPr>
                <w:rFonts w:hint="eastAsia" w:ascii="宋体" w:hAnsi="宋体"/>
                <w:b w:val="0"/>
                <w:sz w:val="21"/>
                <w:szCs w:val="21"/>
                <w:highlight w:val="none"/>
              </w:rPr>
              <w:t>2</w:t>
            </w:r>
          </w:p>
        </w:tc>
        <w:tc>
          <w:tcPr>
            <w:tcW w:w="1537" w:type="dxa"/>
            <w:vAlign w:val="center"/>
          </w:tcPr>
          <w:p w14:paraId="0A0D9853">
            <w:pPr>
              <w:spacing w:line="360" w:lineRule="auto"/>
              <w:jc w:val="center"/>
              <w:rPr>
                <w:rFonts w:ascii="宋体" w:hAnsi="宋体"/>
                <w:b w:val="0"/>
                <w:sz w:val="21"/>
                <w:szCs w:val="21"/>
                <w:highlight w:val="none"/>
              </w:rPr>
            </w:pPr>
            <w:r>
              <w:rPr>
                <w:rFonts w:hint="eastAsia" w:ascii="宋体" w:hAnsi="宋体"/>
                <w:b w:val="0"/>
                <w:sz w:val="21"/>
                <w:szCs w:val="21"/>
                <w:highlight w:val="none"/>
              </w:rPr>
              <w:t>土建监理</w:t>
            </w:r>
          </w:p>
          <w:p w14:paraId="7F2C48FD">
            <w:pPr>
              <w:spacing w:line="360" w:lineRule="auto"/>
              <w:jc w:val="center"/>
              <w:rPr>
                <w:rFonts w:ascii="宋体" w:hAnsi="宋体"/>
                <w:b w:val="0"/>
                <w:sz w:val="21"/>
                <w:szCs w:val="21"/>
                <w:highlight w:val="none"/>
              </w:rPr>
            </w:pPr>
            <w:r>
              <w:rPr>
                <w:rFonts w:hint="eastAsia" w:ascii="宋体" w:hAnsi="宋体"/>
                <w:b w:val="0"/>
                <w:sz w:val="21"/>
                <w:szCs w:val="21"/>
                <w:highlight w:val="none"/>
              </w:rPr>
              <w:t>工程师</w:t>
            </w:r>
          </w:p>
        </w:tc>
        <w:tc>
          <w:tcPr>
            <w:tcW w:w="1312" w:type="dxa"/>
            <w:vAlign w:val="center"/>
          </w:tcPr>
          <w:p w14:paraId="34244479">
            <w:pPr>
              <w:spacing w:line="360" w:lineRule="auto"/>
              <w:jc w:val="center"/>
              <w:rPr>
                <w:rFonts w:ascii="宋体" w:hAnsi="宋体"/>
                <w:b w:val="0"/>
                <w:sz w:val="21"/>
                <w:szCs w:val="21"/>
                <w:highlight w:val="none"/>
              </w:rPr>
            </w:pPr>
            <w:r>
              <w:rPr>
                <w:rFonts w:hint="eastAsia" w:ascii="宋体" w:hAnsi="宋体"/>
                <w:b w:val="0"/>
                <w:sz w:val="21"/>
                <w:szCs w:val="21"/>
                <w:highlight w:val="none"/>
              </w:rPr>
              <w:t>监理工程师（持证）</w:t>
            </w:r>
          </w:p>
        </w:tc>
        <w:tc>
          <w:tcPr>
            <w:tcW w:w="1392" w:type="dxa"/>
            <w:vAlign w:val="center"/>
          </w:tcPr>
          <w:p w14:paraId="01C2E2F0">
            <w:pPr>
              <w:spacing w:line="360" w:lineRule="auto"/>
              <w:jc w:val="center"/>
              <w:rPr>
                <w:rFonts w:ascii="宋体" w:hAnsi="宋体"/>
                <w:b w:val="0"/>
                <w:sz w:val="21"/>
                <w:szCs w:val="21"/>
                <w:highlight w:val="none"/>
              </w:rPr>
            </w:pPr>
            <w:r>
              <w:rPr>
                <w:rFonts w:hint="eastAsia" w:ascii="宋体" w:hAnsi="宋体"/>
                <w:b w:val="0"/>
                <w:sz w:val="21"/>
                <w:szCs w:val="21"/>
                <w:highlight w:val="none"/>
              </w:rPr>
              <w:t>工民建</w:t>
            </w:r>
          </w:p>
          <w:p w14:paraId="5BA17E1F">
            <w:pPr>
              <w:spacing w:line="360" w:lineRule="auto"/>
              <w:jc w:val="center"/>
              <w:rPr>
                <w:rFonts w:ascii="宋体" w:hAnsi="宋体"/>
                <w:b w:val="0"/>
                <w:sz w:val="21"/>
                <w:szCs w:val="21"/>
                <w:highlight w:val="none"/>
              </w:rPr>
            </w:pPr>
            <w:r>
              <w:rPr>
                <w:rFonts w:hint="eastAsia" w:ascii="宋体" w:hAnsi="宋体"/>
                <w:b w:val="0"/>
                <w:sz w:val="21"/>
                <w:szCs w:val="21"/>
                <w:highlight w:val="none"/>
              </w:rPr>
              <w:t>及相关专业</w:t>
            </w:r>
          </w:p>
        </w:tc>
        <w:tc>
          <w:tcPr>
            <w:tcW w:w="948" w:type="dxa"/>
            <w:vAlign w:val="center"/>
          </w:tcPr>
          <w:p w14:paraId="3E3F2476">
            <w:pPr>
              <w:spacing w:line="360" w:lineRule="auto"/>
              <w:jc w:val="center"/>
              <w:rPr>
                <w:rFonts w:hint="eastAsia" w:ascii="宋体" w:hAnsi="宋体" w:eastAsia="宋体"/>
                <w:b w:val="0"/>
                <w:sz w:val="21"/>
                <w:szCs w:val="21"/>
                <w:highlight w:val="none"/>
                <w:lang w:eastAsia="zh-CN"/>
              </w:rPr>
            </w:pPr>
            <w:r>
              <w:rPr>
                <w:rFonts w:hint="eastAsia" w:ascii="宋体" w:hAnsi="宋体"/>
                <w:b w:val="0"/>
                <w:sz w:val="21"/>
                <w:szCs w:val="21"/>
                <w:highlight w:val="none"/>
                <w:lang w:val="en-US" w:eastAsia="zh-CN"/>
              </w:rPr>
              <w:t>2</w:t>
            </w:r>
          </w:p>
        </w:tc>
        <w:tc>
          <w:tcPr>
            <w:tcW w:w="3600" w:type="dxa"/>
            <w:vAlign w:val="center"/>
          </w:tcPr>
          <w:p w14:paraId="7F7DC603">
            <w:pPr>
              <w:spacing w:line="360" w:lineRule="auto"/>
              <w:rPr>
                <w:rFonts w:ascii="宋体" w:hAnsi="宋体"/>
                <w:b w:val="0"/>
                <w:sz w:val="21"/>
                <w:szCs w:val="21"/>
                <w:highlight w:val="none"/>
              </w:rPr>
            </w:pPr>
            <w:r>
              <w:rPr>
                <w:rFonts w:hint="eastAsia" w:ascii="宋体" w:hAnsi="宋体"/>
                <w:b w:val="0"/>
                <w:sz w:val="21"/>
                <w:szCs w:val="21"/>
                <w:highlight w:val="none"/>
              </w:rPr>
              <w:t>到位率100%，有类似项目监理经验。</w:t>
            </w:r>
          </w:p>
        </w:tc>
      </w:tr>
      <w:tr w14:paraId="0A05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4" w:hRule="atLeast"/>
        </w:trPr>
        <w:tc>
          <w:tcPr>
            <w:tcW w:w="675" w:type="dxa"/>
            <w:vAlign w:val="center"/>
          </w:tcPr>
          <w:p w14:paraId="0820B53C">
            <w:pPr>
              <w:spacing w:line="360" w:lineRule="auto"/>
              <w:jc w:val="center"/>
              <w:rPr>
                <w:rFonts w:ascii="宋体" w:hAnsi="宋体"/>
                <w:b w:val="0"/>
                <w:sz w:val="21"/>
                <w:szCs w:val="21"/>
                <w:highlight w:val="none"/>
              </w:rPr>
            </w:pPr>
            <w:r>
              <w:rPr>
                <w:rFonts w:hint="eastAsia" w:ascii="宋体" w:hAnsi="宋体"/>
                <w:b w:val="0"/>
                <w:sz w:val="21"/>
                <w:szCs w:val="21"/>
                <w:highlight w:val="none"/>
              </w:rPr>
              <w:t>3</w:t>
            </w:r>
          </w:p>
        </w:tc>
        <w:tc>
          <w:tcPr>
            <w:tcW w:w="1537" w:type="dxa"/>
            <w:vAlign w:val="center"/>
          </w:tcPr>
          <w:p w14:paraId="630D7527">
            <w:pPr>
              <w:spacing w:line="360" w:lineRule="auto"/>
              <w:jc w:val="center"/>
              <w:rPr>
                <w:rFonts w:ascii="宋体" w:hAnsi="宋体"/>
                <w:b w:val="0"/>
                <w:sz w:val="21"/>
                <w:szCs w:val="21"/>
                <w:highlight w:val="none"/>
              </w:rPr>
            </w:pPr>
            <w:r>
              <w:rPr>
                <w:rFonts w:hint="eastAsia" w:ascii="宋体" w:hAnsi="宋体"/>
                <w:b w:val="0"/>
                <w:sz w:val="21"/>
                <w:szCs w:val="21"/>
                <w:highlight w:val="none"/>
              </w:rPr>
              <w:t>安装监理</w:t>
            </w:r>
          </w:p>
          <w:p w14:paraId="4458D685">
            <w:pPr>
              <w:spacing w:line="360" w:lineRule="auto"/>
              <w:jc w:val="center"/>
              <w:rPr>
                <w:rFonts w:ascii="宋体" w:hAnsi="宋体"/>
                <w:b w:val="0"/>
                <w:sz w:val="21"/>
                <w:szCs w:val="21"/>
                <w:highlight w:val="none"/>
              </w:rPr>
            </w:pPr>
            <w:r>
              <w:rPr>
                <w:rFonts w:hint="eastAsia" w:ascii="宋体" w:hAnsi="宋体"/>
                <w:b w:val="0"/>
                <w:sz w:val="21"/>
                <w:szCs w:val="21"/>
                <w:highlight w:val="none"/>
              </w:rPr>
              <w:t>工程师</w:t>
            </w:r>
          </w:p>
        </w:tc>
        <w:tc>
          <w:tcPr>
            <w:tcW w:w="1312" w:type="dxa"/>
            <w:vAlign w:val="center"/>
          </w:tcPr>
          <w:p w14:paraId="07FD3F1E">
            <w:pPr>
              <w:spacing w:line="360" w:lineRule="auto"/>
              <w:jc w:val="center"/>
              <w:rPr>
                <w:rFonts w:ascii="宋体" w:hAnsi="宋体"/>
                <w:b w:val="0"/>
                <w:sz w:val="21"/>
                <w:szCs w:val="21"/>
                <w:highlight w:val="none"/>
              </w:rPr>
            </w:pPr>
            <w:r>
              <w:rPr>
                <w:rFonts w:hint="eastAsia" w:ascii="宋体" w:hAnsi="宋体"/>
                <w:b w:val="0"/>
                <w:sz w:val="21"/>
                <w:szCs w:val="21"/>
                <w:highlight w:val="none"/>
              </w:rPr>
              <w:t>监理工程师（持证）</w:t>
            </w:r>
          </w:p>
        </w:tc>
        <w:tc>
          <w:tcPr>
            <w:tcW w:w="1392" w:type="dxa"/>
            <w:vAlign w:val="center"/>
          </w:tcPr>
          <w:p w14:paraId="1AB07FAB">
            <w:pPr>
              <w:spacing w:line="360" w:lineRule="auto"/>
              <w:jc w:val="center"/>
              <w:rPr>
                <w:rFonts w:ascii="宋体" w:hAnsi="宋体"/>
                <w:b w:val="0"/>
                <w:sz w:val="21"/>
                <w:szCs w:val="21"/>
                <w:highlight w:val="none"/>
              </w:rPr>
            </w:pPr>
            <w:r>
              <w:rPr>
                <w:rFonts w:hint="eastAsia" w:ascii="宋体" w:hAnsi="宋体"/>
                <w:b w:val="0"/>
                <w:sz w:val="21"/>
                <w:szCs w:val="21"/>
                <w:highlight w:val="none"/>
              </w:rPr>
              <w:t>电气及</w:t>
            </w:r>
          </w:p>
          <w:p w14:paraId="5396AC5B">
            <w:pPr>
              <w:spacing w:line="360" w:lineRule="auto"/>
              <w:jc w:val="center"/>
              <w:rPr>
                <w:rFonts w:ascii="宋体" w:hAnsi="宋体"/>
                <w:b w:val="0"/>
                <w:sz w:val="21"/>
                <w:szCs w:val="21"/>
                <w:highlight w:val="none"/>
              </w:rPr>
            </w:pPr>
            <w:r>
              <w:rPr>
                <w:rFonts w:hint="eastAsia" w:ascii="宋体" w:hAnsi="宋体"/>
                <w:b w:val="0"/>
                <w:sz w:val="21"/>
                <w:szCs w:val="21"/>
                <w:highlight w:val="none"/>
              </w:rPr>
              <w:t>相关专业</w:t>
            </w:r>
          </w:p>
        </w:tc>
        <w:tc>
          <w:tcPr>
            <w:tcW w:w="948" w:type="dxa"/>
            <w:vAlign w:val="center"/>
          </w:tcPr>
          <w:p w14:paraId="4636A5C1">
            <w:pPr>
              <w:spacing w:line="360" w:lineRule="auto"/>
              <w:jc w:val="center"/>
              <w:rPr>
                <w:rFonts w:ascii="宋体" w:hAnsi="宋体"/>
                <w:b w:val="0"/>
                <w:sz w:val="21"/>
                <w:szCs w:val="21"/>
                <w:highlight w:val="none"/>
              </w:rPr>
            </w:pPr>
            <w:r>
              <w:rPr>
                <w:rFonts w:hint="eastAsia" w:ascii="宋体" w:hAnsi="宋体"/>
                <w:b w:val="0"/>
                <w:sz w:val="21"/>
                <w:szCs w:val="21"/>
                <w:highlight w:val="none"/>
              </w:rPr>
              <w:t>1</w:t>
            </w:r>
          </w:p>
        </w:tc>
        <w:tc>
          <w:tcPr>
            <w:tcW w:w="3600" w:type="dxa"/>
            <w:vAlign w:val="center"/>
          </w:tcPr>
          <w:p w14:paraId="3255D130">
            <w:pPr>
              <w:spacing w:line="360" w:lineRule="auto"/>
              <w:rPr>
                <w:rFonts w:ascii="宋体" w:hAnsi="宋体"/>
                <w:b w:val="0"/>
                <w:sz w:val="21"/>
                <w:szCs w:val="21"/>
                <w:highlight w:val="none"/>
              </w:rPr>
            </w:pPr>
            <w:r>
              <w:rPr>
                <w:rFonts w:hint="eastAsia" w:ascii="宋体" w:hAnsi="宋体"/>
                <w:b w:val="0"/>
                <w:sz w:val="21"/>
                <w:szCs w:val="21"/>
                <w:highlight w:val="none"/>
              </w:rPr>
              <w:t>到位率100%，有类似项目监理经验。</w:t>
            </w:r>
          </w:p>
        </w:tc>
      </w:tr>
      <w:tr w14:paraId="3676B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6D2A1DA">
            <w:pPr>
              <w:spacing w:line="360" w:lineRule="auto"/>
              <w:jc w:val="center"/>
              <w:rPr>
                <w:rFonts w:ascii="宋体" w:hAnsi="宋体"/>
                <w:b w:val="0"/>
                <w:sz w:val="21"/>
                <w:szCs w:val="21"/>
                <w:highlight w:val="none"/>
              </w:rPr>
            </w:pPr>
            <w:r>
              <w:rPr>
                <w:rFonts w:hint="eastAsia" w:ascii="宋体" w:hAnsi="宋体"/>
                <w:b w:val="0"/>
                <w:sz w:val="21"/>
                <w:szCs w:val="21"/>
                <w:highlight w:val="none"/>
              </w:rPr>
              <w:t>4</w:t>
            </w:r>
          </w:p>
        </w:tc>
        <w:tc>
          <w:tcPr>
            <w:tcW w:w="1537" w:type="dxa"/>
            <w:vAlign w:val="center"/>
          </w:tcPr>
          <w:p w14:paraId="59FA6126">
            <w:pPr>
              <w:spacing w:line="360" w:lineRule="auto"/>
              <w:jc w:val="center"/>
              <w:rPr>
                <w:rFonts w:ascii="宋体" w:hAnsi="宋体"/>
                <w:b w:val="0"/>
                <w:sz w:val="21"/>
                <w:szCs w:val="21"/>
                <w:highlight w:val="none"/>
              </w:rPr>
            </w:pPr>
            <w:r>
              <w:rPr>
                <w:rFonts w:hint="eastAsia" w:ascii="宋体" w:hAnsi="宋体"/>
                <w:b w:val="0"/>
                <w:sz w:val="21"/>
                <w:szCs w:val="21"/>
                <w:highlight w:val="none"/>
              </w:rPr>
              <w:t>资料员</w:t>
            </w:r>
          </w:p>
        </w:tc>
        <w:tc>
          <w:tcPr>
            <w:tcW w:w="1312" w:type="dxa"/>
            <w:vAlign w:val="center"/>
          </w:tcPr>
          <w:p w14:paraId="1D3ADCF2">
            <w:pPr>
              <w:spacing w:line="360" w:lineRule="auto"/>
              <w:jc w:val="center"/>
              <w:rPr>
                <w:rFonts w:ascii="宋体" w:hAnsi="宋体"/>
                <w:b w:val="0"/>
                <w:sz w:val="21"/>
                <w:szCs w:val="21"/>
                <w:highlight w:val="none"/>
              </w:rPr>
            </w:pPr>
            <w:r>
              <w:rPr>
                <w:rFonts w:hint="eastAsia" w:ascii="宋体" w:hAnsi="宋体"/>
                <w:b w:val="0"/>
                <w:sz w:val="21"/>
                <w:szCs w:val="21"/>
                <w:highlight w:val="none"/>
              </w:rPr>
              <w:t>技术员及以上</w:t>
            </w:r>
          </w:p>
        </w:tc>
        <w:tc>
          <w:tcPr>
            <w:tcW w:w="1392" w:type="dxa"/>
            <w:vAlign w:val="center"/>
          </w:tcPr>
          <w:p w14:paraId="387E809B">
            <w:pPr>
              <w:spacing w:line="360" w:lineRule="auto"/>
              <w:jc w:val="center"/>
              <w:rPr>
                <w:rFonts w:ascii="宋体" w:hAnsi="宋体"/>
                <w:b w:val="0"/>
                <w:sz w:val="21"/>
                <w:szCs w:val="21"/>
                <w:highlight w:val="none"/>
              </w:rPr>
            </w:pPr>
            <w:r>
              <w:rPr>
                <w:rFonts w:hint="eastAsia" w:ascii="宋体" w:hAnsi="宋体"/>
                <w:b w:val="0"/>
                <w:sz w:val="21"/>
                <w:szCs w:val="21"/>
                <w:highlight w:val="none"/>
              </w:rPr>
              <w:t>工民建</w:t>
            </w:r>
          </w:p>
          <w:p w14:paraId="310C07D9">
            <w:pPr>
              <w:spacing w:line="360" w:lineRule="auto"/>
              <w:jc w:val="center"/>
              <w:rPr>
                <w:rFonts w:ascii="宋体" w:hAnsi="宋体"/>
                <w:b w:val="0"/>
                <w:sz w:val="21"/>
                <w:szCs w:val="21"/>
                <w:highlight w:val="none"/>
              </w:rPr>
            </w:pPr>
            <w:r>
              <w:rPr>
                <w:rFonts w:hint="eastAsia" w:ascii="宋体" w:hAnsi="宋体"/>
                <w:b w:val="0"/>
                <w:sz w:val="21"/>
                <w:szCs w:val="21"/>
                <w:highlight w:val="none"/>
              </w:rPr>
              <w:t>及相关专业</w:t>
            </w:r>
          </w:p>
        </w:tc>
        <w:tc>
          <w:tcPr>
            <w:tcW w:w="948" w:type="dxa"/>
            <w:vAlign w:val="center"/>
          </w:tcPr>
          <w:p w14:paraId="7CC4AAAF">
            <w:pPr>
              <w:spacing w:line="360" w:lineRule="auto"/>
              <w:jc w:val="center"/>
              <w:rPr>
                <w:rFonts w:ascii="宋体" w:hAnsi="宋体"/>
                <w:b w:val="0"/>
                <w:sz w:val="21"/>
                <w:szCs w:val="21"/>
                <w:highlight w:val="none"/>
              </w:rPr>
            </w:pPr>
            <w:r>
              <w:rPr>
                <w:rFonts w:hint="eastAsia" w:ascii="宋体" w:hAnsi="宋体"/>
                <w:b w:val="0"/>
                <w:sz w:val="21"/>
                <w:szCs w:val="21"/>
                <w:highlight w:val="none"/>
              </w:rPr>
              <w:t>1</w:t>
            </w:r>
          </w:p>
        </w:tc>
        <w:tc>
          <w:tcPr>
            <w:tcW w:w="3600" w:type="dxa"/>
            <w:vAlign w:val="center"/>
          </w:tcPr>
          <w:p w14:paraId="21DEBC61">
            <w:pPr>
              <w:spacing w:line="360" w:lineRule="auto"/>
              <w:rPr>
                <w:rFonts w:ascii="宋体" w:hAnsi="宋体"/>
                <w:b w:val="0"/>
                <w:sz w:val="21"/>
                <w:szCs w:val="21"/>
                <w:highlight w:val="none"/>
              </w:rPr>
            </w:pPr>
            <w:r>
              <w:rPr>
                <w:rFonts w:hint="eastAsia" w:ascii="宋体" w:hAnsi="宋体"/>
                <w:b w:val="0"/>
                <w:sz w:val="21"/>
                <w:szCs w:val="21"/>
                <w:highlight w:val="none"/>
              </w:rPr>
              <w:t>全过程，到位率100%，有资料交付、备案工作经验。</w:t>
            </w:r>
          </w:p>
        </w:tc>
      </w:tr>
    </w:tbl>
    <w:p w14:paraId="1CF51675">
      <w:pPr>
        <w:snapToGrid w:val="0"/>
        <w:spacing w:line="360" w:lineRule="auto"/>
        <w:rPr>
          <w:rFonts w:ascii="宋体" w:hAnsi="宋体"/>
          <w:b w:val="0"/>
          <w:bCs/>
          <w:sz w:val="24"/>
          <w:szCs w:val="24"/>
          <w:highlight w:val="none"/>
        </w:rPr>
      </w:pPr>
      <w:r>
        <w:rPr>
          <w:rFonts w:hint="eastAsia" w:ascii="宋体" w:hAnsi="宋体"/>
          <w:b w:val="0"/>
          <w:bCs/>
          <w:sz w:val="24"/>
          <w:szCs w:val="24"/>
          <w:highlight w:val="none"/>
        </w:rPr>
        <w:t>注：a、本表所列专业岗位和数量，需按工程实际需要增设；</w:t>
      </w:r>
    </w:p>
    <w:p w14:paraId="2CFC06EE">
      <w:pPr>
        <w:snapToGrid w:val="0"/>
        <w:spacing w:line="360" w:lineRule="auto"/>
        <w:ind w:firstLine="480" w:firstLineChars="200"/>
        <w:rPr>
          <w:rFonts w:ascii="宋体" w:hAnsi="宋体"/>
          <w:b w:val="0"/>
          <w:bCs/>
          <w:sz w:val="24"/>
          <w:szCs w:val="24"/>
          <w:highlight w:val="none"/>
        </w:rPr>
      </w:pPr>
      <w:r>
        <w:rPr>
          <w:rFonts w:hint="eastAsia" w:ascii="宋体" w:hAnsi="宋体"/>
          <w:b w:val="0"/>
          <w:bCs/>
          <w:snapToGrid w:val="0"/>
          <w:sz w:val="24"/>
          <w:szCs w:val="24"/>
          <w:highlight w:val="none"/>
        </w:rPr>
        <w:t>b、本表要求的监理人员应具备建设行政主</w:t>
      </w:r>
      <w:r>
        <w:rPr>
          <w:rFonts w:hint="eastAsia" w:ascii="宋体" w:hAnsi="宋体"/>
          <w:b w:val="0"/>
          <w:bCs/>
          <w:sz w:val="24"/>
          <w:szCs w:val="24"/>
          <w:highlight w:val="none"/>
        </w:rPr>
        <w:t>管部门颁发的监理人员岗位证书；</w:t>
      </w:r>
    </w:p>
    <w:p w14:paraId="7C841E26">
      <w:pPr>
        <w:snapToGrid w:val="0"/>
        <w:spacing w:line="360" w:lineRule="auto"/>
        <w:ind w:firstLine="480" w:firstLineChars="200"/>
        <w:rPr>
          <w:rFonts w:ascii="宋体" w:hAnsi="宋体"/>
          <w:b w:val="0"/>
          <w:sz w:val="24"/>
          <w:szCs w:val="24"/>
          <w:highlight w:val="none"/>
        </w:rPr>
      </w:pPr>
      <w:r>
        <w:rPr>
          <w:rFonts w:hint="eastAsia" w:ascii="宋体" w:hAnsi="宋体"/>
          <w:b w:val="0"/>
          <w:bCs/>
          <w:sz w:val="24"/>
          <w:szCs w:val="24"/>
          <w:highlight w:val="none"/>
        </w:rPr>
        <w:t>c、本项目谢绝实习生作为正式人员使用。</w:t>
      </w:r>
    </w:p>
    <w:p w14:paraId="3764254C">
      <w:pPr>
        <w:snapToGrid w:val="0"/>
        <w:spacing w:line="360" w:lineRule="auto"/>
        <w:rPr>
          <w:rFonts w:ascii="宋体" w:hAnsi="宋体"/>
          <w:b w:val="0"/>
          <w:sz w:val="24"/>
          <w:szCs w:val="24"/>
          <w:highlight w:val="none"/>
        </w:rPr>
      </w:pPr>
      <w:r>
        <w:rPr>
          <w:rFonts w:hint="eastAsia" w:ascii="宋体" w:hAnsi="宋体"/>
          <w:b w:val="0"/>
          <w:sz w:val="24"/>
          <w:szCs w:val="24"/>
          <w:highlight w:val="none"/>
        </w:rPr>
        <w:t>(2) 报价单位应配备下列办公设施及检测设备</w:t>
      </w:r>
    </w:p>
    <w:tbl>
      <w:tblPr>
        <w:tblStyle w:val="10"/>
        <w:tblW w:w="9790"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
        <w:gridCol w:w="2316"/>
        <w:gridCol w:w="2136"/>
        <w:gridCol w:w="4460"/>
      </w:tblGrid>
      <w:tr w14:paraId="5B3D2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1" w:hRule="atLeast"/>
        </w:trPr>
        <w:tc>
          <w:tcPr>
            <w:tcW w:w="878" w:type="dxa"/>
            <w:vAlign w:val="center"/>
          </w:tcPr>
          <w:p w14:paraId="34DBBDB0">
            <w:pPr>
              <w:tabs>
                <w:tab w:val="left" w:pos="7480"/>
              </w:tabs>
              <w:spacing w:line="360" w:lineRule="auto"/>
              <w:jc w:val="center"/>
              <w:rPr>
                <w:rFonts w:ascii="宋体" w:hAnsi="宋体"/>
                <w:sz w:val="24"/>
                <w:szCs w:val="24"/>
                <w:highlight w:val="none"/>
              </w:rPr>
            </w:pPr>
            <w:r>
              <w:rPr>
                <w:rFonts w:hint="eastAsia" w:ascii="宋体" w:hAnsi="宋体"/>
                <w:sz w:val="24"/>
                <w:szCs w:val="24"/>
                <w:highlight w:val="none"/>
              </w:rPr>
              <w:t>序号</w:t>
            </w:r>
          </w:p>
        </w:tc>
        <w:tc>
          <w:tcPr>
            <w:tcW w:w="2316" w:type="dxa"/>
            <w:vAlign w:val="center"/>
          </w:tcPr>
          <w:p w14:paraId="49E37446">
            <w:pPr>
              <w:tabs>
                <w:tab w:val="left" w:pos="7480"/>
              </w:tabs>
              <w:spacing w:line="360" w:lineRule="auto"/>
              <w:jc w:val="center"/>
              <w:rPr>
                <w:rFonts w:ascii="宋体" w:hAnsi="宋体"/>
                <w:sz w:val="24"/>
                <w:szCs w:val="24"/>
                <w:highlight w:val="none"/>
              </w:rPr>
            </w:pPr>
            <w:r>
              <w:rPr>
                <w:rFonts w:hint="eastAsia" w:ascii="宋体" w:hAnsi="宋体"/>
                <w:sz w:val="24"/>
                <w:szCs w:val="24"/>
                <w:highlight w:val="none"/>
              </w:rPr>
              <w:t>所需设备名称</w:t>
            </w:r>
          </w:p>
        </w:tc>
        <w:tc>
          <w:tcPr>
            <w:tcW w:w="2136" w:type="dxa"/>
            <w:vAlign w:val="center"/>
          </w:tcPr>
          <w:p w14:paraId="260BDC75">
            <w:pPr>
              <w:tabs>
                <w:tab w:val="left" w:pos="7480"/>
              </w:tabs>
              <w:spacing w:line="360" w:lineRule="auto"/>
              <w:jc w:val="center"/>
              <w:rPr>
                <w:rFonts w:ascii="宋体" w:hAnsi="宋体"/>
                <w:sz w:val="24"/>
                <w:szCs w:val="24"/>
                <w:highlight w:val="none"/>
              </w:rPr>
            </w:pPr>
            <w:r>
              <w:rPr>
                <w:rFonts w:hint="eastAsia" w:ascii="宋体" w:hAnsi="宋体"/>
                <w:sz w:val="24"/>
                <w:szCs w:val="24"/>
                <w:highlight w:val="none"/>
              </w:rPr>
              <w:t>数量</w:t>
            </w:r>
          </w:p>
        </w:tc>
        <w:tc>
          <w:tcPr>
            <w:tcW w:w="4460" w:type="dxa"/>
            <w:vAlign w:val="center"/>
          </w:tcPr>
          <w:p w14:paraId="6D34D42E">
            <w:pPr>
              <w:tabs>
                <w:tab w:val="left" w:pos="7480"/>
              </w:tabs>
              <w:spacing w:line="360" w:lineRule="auto"/>
              <w:jc w:val="center"/>
              <w:rPr>
                <w:rFonts w:ascii="宋体" w:hAnsi="宋体"/>
                <w:sz w:val="24"/>
                <w:szCs w:val="24"/>
                <w:highlight w:val="none"/>
              </w:rPr>
            </w:pPr>
            <w:r>
              <w:rPr>
                <w:rFonts w:hint="eastAsia" w:ascii="宋体" w:hAnsi="宋体"/>
                <w:sz w:val="24"/>
                <w:szCs w:val="24"/>
                <w:highlight w:val="none"/>
              </w:rPr>
              <w:t>说 明</w:t>
            </w:r>
          </w:p>
        </w:tc>
      </w:tr>
      <w:tr w14:paraId="21224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exact"/>
        </w:trPr>
        <w:tc>
          <w:tcPr>
            <w:tcW w:w="878" w:type="dxa"/>
            <w:vAlign w:val="center"/>
          </w:tcPr>
          <w:p w14:paraId="4EEB5878">
            <w:pPr>
              <w:tabs>
                <w:tab w:val="left" w:pos="7480"/>
              </w:tabs>
              <w:spacing w:line="360" w:lineRule="auto"/>
              <w:jc w:val="center"/>
              <w:rPr>
                <w:rFonts w:ascii="宋体" w:hAnsi="宋体"/>
                <w:b w:val="0"/>
                <w:sz w:val="24"/>
                <w:szCs w:val="24"/>
                <w:highlight w:val="none"/>
              </w:rPr>
            </w:pPr>
            <w:r>
              <w:rPr>
                <w:rFonts w:hint="eastAsia" w:ascii="宋体" w:hAnsi="宋体"/>
                <w:b w:val="0"/>
                <w:sz w:val="24"/>
                <w:szCs w:val="24"/>
                <w:highlight w:val="none"/>
              </w:rPr>
              <w:t>1</w:t>
            </w:r>
          </w:p>
        </w:tc>
        <w:tc>
          <w:tcPr>
            <w:tcW w:w="2316" w:type="dxa"/>
            <w:vAlign w:val="center"/>
          </w:tcPr>
          <w:p w14:paraId="5C8B7B3B">
            <w:pPr>
              <w:tabs>
                <w:tab w:val="left" w:pos="7480"/>
              </w:tabs>
              <w:spacing w:line="360" w:lineRule="auto"/>
              <w:jc w:val="center"/>
              <w:rPr>
                <w:rFonts w:ascii="宋体" w:hAnsi="宋体"/>
                <w:b w:val="0"/>
                <w:sz w:val="24"/>
                <w:szCs w:val="24"/>
                <w:highlight w:val="none"/>
              </w:rPr>
            </w:pPr>
            <w:r>
              <w:rPr>
                <w:rFonts w:hint="eastAsia" w:ascii="宋体" w:hAnsi="宋体"/>
                <w:b w:val="0"/>
                <w:sz w:val="24"/>
                <w:szCs w:val="24"/>
                <w:highlight w:val="none"/>
              </w:rPr>
              <w:t>计算机</w:t>
            </w:r>
          </w:p>
        </w:tc>
        <w:tc>
          <w:tcPr>
            <w:tcW w:w="2136" w:type="dxa"/>
            <w:vAlign w:val="center"/>
          </w:tcPr>
          <w:p w14:paraId="4D4C08CA">
            <w:pPr>
              <w:tabs>
                <w:tab w:val="left" w:pos="7480"/>
              </w:tabs>
              <w:spacing w:line="360" w:lineRule="auto"/>
              <w:jc w:val="center"/>
              <w:rPr>
                <w:rFonts w:ascii="宋体" w:hAnsi="宋体"/>
                <w:b w:val="0"/>
                <w:sz w:val="24"/>
                <w:szCs w:val="24"/>
                <w:highlight w:val="none"/>
              </w:rPr>
            </w:pPr>
            <w:r>
              <w:rPr>
                <w:rFonts w:hint="eastAsia" w:ascii="宋体" w:hAnsi="宋体"/>
                <w:b w:val="0"/>
                <w:sz w:val="24"/>
                <w:szCs w:val="24"/>
                <w:highlight w:val="none"/>
              </w:rPr>
              <w:t>2台以上</w:t>
            </w:r>
          </w:p>
        </w:tc>
        <w:tc>
          <w:tcPr>
            <w:tcW w:w="4460" w:type="dxa"/>
            <w:vAlign w:val="center"/>
          </w:tcPr>
          <w:p w14:paraId="28C2F18E">
            <w:pPr>
              <w:tabs>
                <w:tab w:val="left" w:pos="7480"/>
              </w:tabs>
              <w:spacing w:line="360" w:lineRule="auto"/>
              <w:jc w:val="center"/>
              <w:rPr>
                <w:rFonts w:ascii="宋体" w:hAnsi="宋体"/>
                <w:b w:val="0"/>
                <w:sz w:val="24"/>
                <w:szCs w:val="24"/>
                <w:highlight w:val="none"/>
              </w:rPr>
            </w:pPr>
            <w:r>
              <w:rPr>
                <w:rFonts w:hint="eastAsia" w:ascii="宋体" w:hAnsi="宋体"/>
                <w:b w:val="0"/>
                <w:sz w:val="24"/>
                <w:szCs w:val="24"/>
                <w:highlight w:val="none"/>
              </w:rPr>
              <w:t>计算机及相关软件</w:t>
            </w:r>
          </w:p>
        </w:tc>
      </w:tr>
      <w:tr w14:paraId="28910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exact"/>
        </w:trPr>
        <w:tc>
          <w:tcPr>
            <w:tcW w:w="878" w:type="dxa"/>
            <w:vAlign w:val="center"/>
          </w:tcPr>
          <w:p w14:paraId="734005CB">
            <w:pPr>
              <w:tabs>
                <w:tab w:val="left" w:pos="7480"/>
              </w:tabs>
              <w:spacing w:line="360" w:lineRule="auto"/>
              <w:jc w:val="center"/>
              <w:rPr>
                <w:rFonts w:ascii="宋体" w:hAnsi="宋体"/>
                <w:b w:val="0"/>
                <w:sz w:val="24"/>
                <w:szCs w:val="24"/>
                <w:highlight w:val="none"/>
              </w:rPr>
            </w:pPr>
            <w:r>
              <w:rPr>
                <w:rFonts w:hint="eastAsia" w:ascii="宋体" w:hAnsi="宋体"/>
                <w:b w:val="0"/>
                <w:sz w:val="24"/>
                <w:szCs w:val="24"/>
                <w:highlight w:val="none"/>
              </w:rPr>
              <w:t>2</w:t>
            </w:r>
          </w:p>
        </w:tc>
        <w:tc>
          <w:tcPr>
            <w:tcW w:w="2316" w:type="dxa"/>
            <w:vAlign w:val="center"/>
          </w:tcPr>
          <w:p w14:paraId="722EBCF2">
            <w:pPr>
              <w:tabs>
                <w:tab w:val="left" w:pos="7480"/>
              </w:tabs>
              <w:spacing w:line="360" w:lineRule="auto"/>
              <w:jc w:val="center"/>
              <w:rPr>
                <w:rFonts w:ascii="宋体" w:hAnsi="宋体"/>
                <w:b w:val="0"/>
                <w:sz w:val="24"/>
                <w:szCs w:val="24"/>
                <w:highlight w:val="none"/>
              </w:rPr>
            </w:pPr>
            <w:r>
              <w:rPr>
                <w:rFonts w:hint="eastAsia" w:ascii="宋体" w:hAnsi="宋体"/>
                <w:b w:val="0"/>
                <w:sz w:val="24"/>
                <w:szCs w:val="24"/>
                <w:highlight w:val="none"/>
              </w:rPr>
              <w:t>复印机</w:t>
            </w:r>
          </w:p>
        </w:tc>
        <w:tc>
          <w:tcPr>
            <w:tcW w:w="2136" w:type="dxa"/>
            <w:vAlign w:val="center"/>
          </w:tcPr>
          <w:p w14:paraId="10363B3F">
            <w:pPr>
              <w:tabs>
                <w:tab w:val="left" w:pos="7480"/>
              </w:tabs>
              <w:spacing w:line="360" w:lineRule="auto"/>
              <w:jc w:val="center"/>
              <w:rPr>
                <w:rFonts w:ascii="宋体" w:hAnsi="宋体"/>
                <w:b w:val="0"/>
                <w:sz w:val="24"/>
                <w:szCs w:val="24"/>
                <w:highlight w:val="none"/>
              </w:rPr>
            </w:pPr>
            <w:r>
              <w:rPr>
                <w:rFonts w:hint="eastAsia" w:ascii="宋体" w:hAnsi="宋体"/>
                <w:b w:val="0"/>
                <w:sz w:val="24"/>
                <w:szCs w:val="24"/>
                <w:highlight w:val="none"/>
              </w:rPr>
              <w:t>1台</w:t>
            </w:r>
          </w:p>
        </w:tc>
        <w:tc>
          <w:tcPr>
            <w:tcW w:w="4460" w:type="dxa"/>
            <w:vAlign w:val="center"/>
          </w:tcPr>
          <w:p w14:paraId="00E6CF6F">
            <w:pPr>
              <w:tabs>
                <w:tab w:val="left" w:pos="7480"/>
              </w:tabs>
              <w:spacing w:line="360" w:lineRule="auto"/>
              <w:jc w:val="center"/>
              <w:rPr>
                <w:rFonts w:ascii="宋体" w:hAnsi="宋体"/>
                <w:b w:val="0"/>
                <w:sz w:val="24"/>
                <w:szCs w:val="24"/>
                <w:highlight w:val="none"/>
              </w:rPr>
            </w:pPr>
          </w:p>
        </w:tc>
      </w:tr>
      <w:tr w14:paraId="442A5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exact"/>
        </w:trPr>
        <w:tc>
          <w:tcPr>
            <w:tcW w:w="878" w:type="dxa"/>
            <w:vAlign w:val="center"/>
          </w:tcPr>
          <w:p w14:paraId="6168CE9A">
            <w:pPr>
              <w:tabs>
                <w:tab w:val="left" w:pos="7480"/>
              </w:tabs>
              <w:spacing w:line="360" w:lineRule="auto"/>
              <w:jc w:val="center"/>
              <w:rPr>
                <w:rFonts w:ascii="宋体" w:hAnsi="宋体"/>
                <w:b w:val="0"/>
                <w:sz w:val="24"/>
                <w:szCs w:val="24"/>
                <w:highlight w:val="none"/>
              </w:rPr>
            </w:pPr>
            <w:r>
              <w:rPr>
                <w:rFonts w:hint="eastAsia" w:ascii="宋体" w:hAnsi="宋体"/>
                <w:b w:val="0"/>
                <w:sz w:val="24"/>
                <w:szCs w:val="24"/>
                <w:highlight w:val="none"/>
              </w:rPr>
              <w:t>3</w:t>
            </w:r>
          </w:p>
        </w:tc>
        <w:tc>
          <w:tcPr>
            <w:tcW w:w="2316" w:type="dxa"/>
            <w:vAlign w:val="center"/>
          </w:tcPr>
          <w:p w14:paraId="3C3DBFE0">
            <w:pPr>
              <w:tabs>
                <w:tab w:val="left" w:pos="7480"/>
              </w:tabs>
              <w:spacing w:line="360" w:lineRule="auto"/>
              <w:jc w:val="center"/>
              <w:rPr>
                <w:rFonts w:ascii="宋体" w:hAnsi="宋体"/>
                <w:b w:val="0"/>
                <w:sz w:val="24"/>
                <w:szCs w:val="24"/>
                <w:highlight w:val="none"/>
              </w:rPr>
            </w:pPr>
            <w:r>
              <w:rPr>
                <w:rFonts w:hint="eastAsia" w:ascii="宋体" w:hAnsi="宋体"/>
                <w:b w:val="0"/>
                <w:sz w:val="24"/>
                <w:szCs w:val="24"/>
                <w:highlight w:val="none"/>
              </w:rPr>
              <w:t>办公桌椅、文件柜</w:t>
            </w:r>
          </w:p>
        </w:tc>
        <w:tc>
          <w:tcPr>
            <w:tcW w:w="2136" w:type="dxa"/>
            <w:vAlign w:val="center"/>
          </w:tcPr>
          <w:p w14:paraId="125BB7F6">
            <w:pPr>
              <w:tabs>
                <w:tab w:val="left" w:pos="7480"/>
              </w:tabs>
              <w:spacing w:line="360" w:lineRule="auto"/>
              <w:jc w:val="center"/>
              <w:rPr>
                <w:rFonts w:ascii="宋体" w:hAnsi="宋体"/>
                <w:b w:val="0"/>
                <w:sz w:val="24"/>
                <w:szCs w:val="24"/>
                <w:highlight w:val="none"/>
              </w:rPr>
            </w:pPr>
            <w:r>
              <w:rPr>
                <w:rFonts w:hint="eastAsia" w:ascii="宋体" w:hAnsi="宋体"/>
                <w:b w:val="0"/>
                <w:sz w:val="24"/>
                <w:szCs w:val="24"/>
                <w:highlight w:val="none"/>
              </w:rPr>
              <w:t>满足人员使用</w:t>
            </w:r>
          </w:p>
        </w:tc>
        <w:tc>
          <w:tcPr>
            <w:tcW w:w="4460" w:type="dxa"/>
            <w:vAlign w:val="center"/>
          </w:tcPr>
          <w:p w14:paraId="516F0706">
            <w:pPr>
              <w:tabs>
                <w:tab w:val="left" w:pos="7480"/>
              </w:tabs>
              <w:spacing w:line="360" w:lineRule="auto"/>
              <w:jc w:val="center"/>
              <w:rPr>
                <w:rFonts w:ascii="宋体" w:hAnsi="宋体"/>
                <w:b w:val="0"/>
                <w:sz w:val="24"/>
                <w:szCs w:val="24"/>
                <w:highlight w:val="none"/>
              </w:rPr>
            </w:pPr>
            <w:r>
              <w:rPr>
                <w:rFonts w:hint="eastAsia" w:ascii="宋体" w:hAnsi="宋体"/>
                <w:b w:val="0"/>
                <w:sz w:val="24"/>
                <w:szCs w:val="24"/>
                <w:highlight w:val="none"/>
              </w:rPr>
              <w:t>办公设备</w:t>
            </w:r>
          </w:p>
        </w:tc>
      </w:tr>
      <w:tr w14:paraId="202B2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8" w:hRule="exact"/>
        </w:trPr>
        <w:tc>
          <w:tcPr>
            <w:tcW w:w="878" w:type="dxa"/>
            <w:vAlign w:val="center"/>
          </w:tcPr>
          <w:p w14:paraId="108C5B49">
            <w:pPr>
              <w:tabs>
                <w:tab w:val="left" w:pos="7480"/>
              </w:tabs>
              <w:spacing w:line="360" w:lineRule="auto"/>
              <w:jc w:val="center"/>
              <w:rPr>
                <w:rFonts w:ascii="宋体" w:hAnsi="宋体"/>
                <w:b w:val="0"/>
                <w:sz w:val="24"/>
                <w:szCs w:val="24"/>
                <w:highlight w:val="none"/>
              </w:rPr>
            </w:pPr>
            <w:r>
              <w:rPr>
                <w:rFonts w:hint="eastAsia" w:ascii="宋体" w:hAnsi="宋体"/>
                <w:b w:val="0"/>
                <w:sz w:val="24"/>
                <w:szCs w:val="24"/>
                <w:highlight w:val="none"/>
              </w:rPr>
              <w:t>4</w:t>
            </w:r>
          </w:p>
        </w:tc>
        <w:tc>
          <w:tcPr>
            <w:tcW w:w="2316" w:type="dxa"/>
            <w:vAlign w:val="center"/>
          </w:tcPr>
          <w:p w14:paraId="72C6CB31">
            <w:pPr>
              <w:tabs>
                <w:tab w:val="left" w:pos="7480"/>
              </w:tabs>
              <w:spacing w:line="360" w:lineRule="auto"/>
              <w:jc w:val="center"/>
              <w:rPr>
                <w:rFonts w:ascii="宋体" w:hAnsi="宋体"/>
                <w:b w:val="0"/>
                <w:sz w:val="24"/>
                <w:szCs w:val="24"/>
                <w:highlight w:val="none"/>
              </w:rPr>
            </w:pPr>
            <w:r>
              <w:rPr>
                <w:rFonts w:hint="eastAsia" w:ascii="宋体" w:hAnsi="宋体"/>
                <w:b w:val="0"/>
                <w:sz w:val="24"/>
                <w:szCs w:val="24"/>
                <w:highlight w:val="none"/>
              </w:rPr>
              <w:t>现场工具</w:t>
            </w:r>
          </w:p>
        </w:tc>
        <w:tc>
          <w:tcPr>
            <w:tcW w:w="2136" w:type="dxa"/>
            <w:vAlign w:val="center"/>
          </w:tcPr>
          <w:p w14:paraId="048D3AB4">
            <w:pPr>
              <w:tabs>
                <w:tab w:val="left" w:pos="7480"/>
              </w:tabs>
              <w:spacing w:line="360" w:lineRule="auto"/>
              <w:jc w:val="center"/>
              <w:rPr>
                <w:rFonts w:ascii="宋体" w:hAnsi="宋体"/>
                <w:b w:val="0"/>
                <w:sz w:val="24"/>
                <w:szCs w:val="24"/>
                <w:highlight w:val="none"/>
              </w:rPr>
            </w:pPr>
            <w:r>
              <w:rPr>
                <w:rFonts w:hint="eastAsia" w:ascii="宋体" w:hAnsi="宋体"/>
                <w:b w:val="0"/>
                <w:sz w:val="24"/>
                <w:szCs w:val="24"/>
                <w:highlight w:val="none"/>
              </w:rPr>
              <w:t>1套以上</w:t>
            </w:r>
          </w:p>
        </w:tc>
        <w:tc>
          <w:tcPr>
            <w:tcW w:w="4460" w:type="dxa"/>
            <w:vAlign w:val="center"/>
          </w:tcPr>
          <w:p w14:paraId="2A4BB142">
            <w:pPr>
              <w:tabs>
                <w:tab w:val="left" w:pos="7480"/>
              </w:tabs>
              <w:spacing w:line="360" w:lineRule="auto"/>
              <w:jc w:val="left"/>
              <w:rPr>
                <w:rFonts w:ascii="宋体" w:hAnsi="宋体"/>
                <w:b w:val="0"/>
                <w:sz w:val="24"/>
                <w:szCs w:val="24"/>
                <w:highlight w:val="none"/>
              </w:rPr>
            </w:pPr>
            <w:r>
              <w:rPr>
                <w:rFonts w:hint="eastAsia" w:ascii="宋体" w:hAnsi="宋体"/>
                <w:b w:val="0"/>
                <w:sz w:val="24"/>
                <w:szCs w:val="24"/>
                <w:highlight w:val="none"/>
              </w:rPr>
              <w:t>回弹仪、游标卡尺、靠尺、卷尺、3m塔尺、接地摇表、绝缘电阻测试仪、压力表、水准仪、激光水平仪、声波楼板测厚仪、0.02-1mm塞片尺、契形塞尺、红外线测距仪、空鼓锤、钢塞片、阴阳角尺、万用电表、5m钢卷尺、500mm钢直尺、对角尺、力矩扳手。</w:t>
            </w:r>
          </w:p>
          <w:p w14:paraId="180E9033">
            <w:pPr>
              <w:tabs>
                <w:tab w:val="left" w:pos="7480"/>
              </w:tabs>
              <w:spacing w:line="360" w:lineRule="auto"/>
              <w:jc w:val="center"/>
              <w:rPr>
                <w:rFonts w:ascii="宋体" w:hAnsi="宋体"/>
                <w:b w:val="0"/>
                <w:sz w:val="24"/>
                <w:szCs w:val="24"/>
                <w:highlight w:val="none"/>
              </w:rPr>
            </w:pPr>
          </w:p>
        </w:tc>
      </w:tr>
    </w:tbl>
    <w:p w14:paraId="2AC62A36">
      <w:pPr>
        <w:spacing w:line="360" w:lineRule="auto"/>
        <w:rPr>
          <w:rFonts w:ascii="宋体" w:hAnsi="宋体"/>
          <w:b w:val="0"/>
          <w:bCs/>
          <w:sz w:val="24"/>
          <w:szCs w:val="24"/>
          <w:highlight w:val="none"/>
        </w:rPr>
      </w:pPr>
      <w:r>
        <w:rPr>
          <w:rFonts w:hint="eastAsia" w:ascii="宋体" w:hAnsi="宋体"/>
          <w:b w:val="0"/>
          <w:bCs/>
          <w:sz w:val="24"/>
          <w:szCs w:val="24"/>
          <w:highlight w:val="none"/>
        </w:rPr>
        <w:t>注：除表格中明确设施设备必须配置外，其他具体设备可按工程实际需要增补，其他仪器设备由报价方根据自身实力可进行增补。</w:t>
      </w:r>
    </w:p>
    <w:p w14:paraId="62D6EEBD">
      <w:pPr>
        <w:spacing w:line="360" w:lineRule="auto"/>
        <w:outlineLvl w:val="0"/>
        <w:rPr>
          <w:rFonts w:ascii="宋体" w:hAnsi="宋体"/>
          <w:b w:val="0"/>
          <w:sz w:val="24"/>
          <w:szCs w:val="24"/>
          <w:highlight w:val="none"/>
        </w:rPr>
      </w:pPr>
      <w:r>
        <w:rPr>
          <w:rFonts w:hint="eastAsia" w:ascii="宋体" w:hAnsi="宋体"/>
          <w:b w:val="0"/>
          <w:sz w:val="24"/>
          <w:szCs w:val="24"/>
          <w:highlight w:val="none"/>
        </w:rPr>
        <w:t>1.6 工程监理内容</w:t>
      </w:r>
    </w:p>
    <w:p w14:paraId="6A1E3441">
      <w:pPr>
        <w:spacing w:line="360" w:lineRule="auto"/>
        <w:ind w:firstLine="425"/>
        <w:rPr>
          <w:rFonts w:ascii="宋体" w:hAnsi="宋体"/>
          <w:b w:val="0"/>
          <w:sz w:val="24"/>
          <w:szCs w:val="24"/>
          <w:highlight w:val="none"/>
        </w:rPr>
      </w:pPr>
      <w:r>
        <w:rPr>
          <w:rFonts w:hint="eastAsia" w:ascii="宋体" w:hAnsi="宋体"/>
          <w:b w:val="0"/>
          <w:sz w:val="24"/>
          <w:szCs w:val="24"/>
          <w:highlight w:val="none"/>
        </w:rPr>
        <w:t xml:space="preserve"> 对本工程各个建筑单体的建筑安装工程施工进行质量、成本和工期控制，监理的具体工作内容如下：</w:t>
      </w:r>
    </w:p>
    <w:p w14:paraId="4AF7DB5C">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（1）协助招标方做好开工前准备，审批开工报告，复核灰线，经招标方同意下达开工令；</w:t>
      </w:r>
    </w:p>
    <w:p w14:paraId="6FA08043">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2）协助招标方审查施工组织设计和施工进度计划，审查施工技术措施、质量保证体系及安全防护措施，提出合理的整改意见和建议。并在实施过程中检查、督促承包商严格按合同和施工规范、工程技术标准、设计要求进行施工，监督承包商现场施工管理；</w:t>
      </w:r>
    </w:p>
    <w:p w14:paraId="1675E6DD">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（3）审核施工图的设计，做好记录、写出会审纪要；（自审记录在会审前二天送招标方和设计人员）；</w:t>
      </w:r>
    </w:p>
    <w:p w14:paraId="20711EA7">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（4）督促、检查施工单位严格执行施工合同和设计文件、施工规范、工程技术标准；</w:t>
      </w:r>
    </w:p>
    <w:p w14:paraId="69C328CF">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5）监督检查施工质量；对重要部位、重要工序和砼工程、砼二次振捣必须实施跟踪检查和旁站监督，及实测实量工作；工程桩全程旁站监督、砼浇筑全程旁站监督；工程现场每天现场巡查不少于2次，每次不少于2-3小时。</w:t>
      </w:r>
    </w:p>
    <w:p w14:paraId="407FE316">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（6）检查控制工程进度，编制控制进度计划，督促审查施工单位编制的周、月、季计划，并向招标方报告；</w:t>
      </w:r>
    </w:p>
    <w:p w14:paraId="15A5E8C0">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（7）督促施工单位及时整理技术资料及竣工验收资料。验收隐蔽工程和分项工程；做好与质监单位联系、协调工作，配合做好质量等级评定和质量统计工作；</w:t>
      </w:r>
    </w:p>
    <w:p w14:paraId="363FA4B1">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（8）审查承包商采购清单，监督、检查工程使用材料、构件、设备的规格、质量与数量。督促承包商编制材料的供需计划，协助招标方安排甲供材料的供应计划并参与进场检验、验收。</w:t>
      </w:r>
    </w:p>
    <w:p w14:paraId="78BE9790">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（9）协助招标方对工程成本进行控制，施工合同之外的工程量必须做好原始记录，并提供给招标方；审核施工联系单变更费用和工程进度款。对施工单位提出的付款申请进行审核；</w:t>
      </w:r>
    </w:p>
    <w:p w14:paraId="5A8D7551">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10）审核设计变更、施工变更的签证，主持施工图交底，协助招标方做好设计与施工变更联系单的签证，复核施工变更；设计变更、施工联系单审核时间不得超过2天，工程进度款审核时间不得超过3天，工程结算审核时间不得超过14天。</w:t>
      </w:r>
    </w:p>
    <w:p w14:paraId="48B57F75">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（11）监督、检查安全防护措施和文明施工及产品保护；</w:t>
      </w:r>
    </w:p>
    <w:p w14:paraId="49335B8C">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（12）每天参与安全晨会，要求施工单位加强现场安全意识、针对作业区域提出安全注意事项，督促落实现场安全隐患整改。</w:t>
      </w:r>
    </w:p>
    <w:p w14:paraId="368DE8BF">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13）每周主持召开监理例会和协调会，监理例会以PPT形式进行（上周完成情况，主要存在问题；上周整改落实情况；每周下发联系单及整改通知单及回复联系单情况），针对现场问题督促承包单位进行整改落实，并于会议结束24小时内出具会议纪要。</w:t>
      </w:r>
    </w:p>
    <w:p w14:paraId="410E86F2">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14）除日常巡查外，每月25日前展开一次安全文明施工、工程质量联合检查，采取标段间互查方式，针对现场质量优缺点，向招标方提交书面检查报告，并将检查报告以书面形式发至施工单位公司总部。各标段根据检查情况督促分管施工单位进行整改并提交书面整改落实报告，整改完成后向招标方提交书面整改报告。</w:t>
      </w:r>
    </w:p>
    <w:p w14:paraId="760A360A">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（15）协助招标方做好合同管理工作，配合招标方处理索赔事项；</w:t>
      </w:r>
    </w:p>
    <w:p w14:paraId="5D3776B7">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（16）督促、整理、审核工程档案资料及竣工验收资料；</w:t>
      </w:r>
    </w:p>
    <w:p w14:paraId="05F65357">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（17）参加审核工程结算，协助招标方审核工程造价，努力降低工程费用；</w:t>
      </w:r>
    </w:p>
    <w:p w14:paraId="21532E55">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（18）及时提供完整的监理档案资料，，每月编制监理月报交招标方；</w:t>
      </w:r>
    </w:p>
    <w:p w14:paraId="23B1567D">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（19）组织工程中间结构验收、竣工初验和验收，提出竣工验收报告；</w:t>
      </w:r>
    </w:p>
    <w:p w14:paraId="2367BC20">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（20）其余按照国家法律法规、行业标准、技术规范规定等有关建设监理规定所必须承担的工作内容；</w:t>
      </w:r>
    </w:p>
    <w:p w14:paraId="2752637A">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（21）监理单位不得与承担本工程的施工承包人及材料、设备供应商发生经济利益关系。</w:t>
      </w:r>
    </w:p>
    <w:p w14:paraId="3F7586E2">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（22）为创造良好工作氛围、统一规范化管理、维护企业形象，监理人员上班期间应统一着装，佩戴具有统一标识安全帽。</w:t>
      </w:r>
    </w:p>
    <w:p w14:paraId="1861CAF2">
      <w:pPr>
        <w:spacing w:line="360" w:lineRule="auto"/>
        <w:rPr>
          <w:rFonts w:ascii="宋体" w:hAnsi="宋体"/>
          <w:b w:val="0"/>
          <w:sz w:val="24"/>
          <w:szCs w:val="24"/>
          <w:highlight w:val="none"/>
        </w:rPr>
      </w:pPr>
      <w:r>
        <w:rPr>
          <w:rFonts w:hint="eastAsia" w:ascii="宋体" w:hAnsi="宋体"/>
          <w:b w:val="0"/>
          <w:sz w:val="24"/>
          <w:szCs w:val="24"/>
          <w:highlight w:val="none"/>
        </w:rPr>
        <w:t>1.7 监理费用支付方式</w:t>
      </w:r>
    </w:p>
    <w:p w14:paraId="43C8B752">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（1）屋面结构封顶后，支付至合同总价款的50%；</w:t>
      </w:r>
    </w:p>
    <w:p w14:paraId="2AAFB82A">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（2）项目验收合格后或投入使用后且提交监理单位的相应资料 ，支付至合同总价款的80%；</w:t>
      </w:r>
    </w:p>
    <w:p w14:paraId="0553C931">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（3）竣工备案合格，工程结算完成后，支付至合同总价款的95%；</w:t>
      </w:r>
    </w:p>
    <w:p w14:paraId="37C4F4B9">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（4）余下5%监理费用，在竣工验收合格两年后，一次性付清(不计利息)。</w:t>
      </w:r>
    </w:p>
    <w:p w14:paraId="54C17916">
      <w:pPr>
        <w:spacing w:line="360" w:lineRule="auto"/>
        <w:rPr>
          <w:rFonts w:ascii="宋体" w:hAnsi="宋体"/>
          <w:b w:val="0"/>
          <w:sz w:val="24"/>
          <w:szCs w:val="24"/>
          <w:highlight w:val="none"/>
        </w:rPr>
      </w:pPr>
      <w:r>
        <w:rPr>
          <w:rFonts w:hint="eastAsia" w:ascii="宋体" w:hAnsi="宋体"/>
          <w:b w:val="0"/>
          <w:sz w:val="24"/>
          <w:szCs w:val="24"/>
          <w:highlight w:val="none"/>
        </w:rPr>
        <w:t>1.8工程监理招标方式</w:t>
      </w:r>
    </w:p>
    <w:p w14:paraId="1D4AEBCA">
      <w:pPr>
        <w:spacing w:line="360" w:lineRule="auto"/>
        <w:ind w:firstLine="425"/>
        <w:rPr>
          <w:rFonts w:ascii="宋体" w:hAnsi="宋体"/>
          <w:b w:val="0"/>
          <w:sz w:val="24"/>
          <w:szCs w:val="24"/>
          <w:highlight w:val="none"/>
        </w:rPr>
      </w:pPr>
      <w:r>
        <w:rPr>
          <w:rFonts w:hint="eastAsia" w:ascii="宋体" w:hAnsi="宋体"/>
          <w:b w:val="0"/>
          <w:sz w:val="24"/>
          <w:szCs w:val="24"/>
          <w:highlight w:val="none"/>
        </w:rPr>
        <w:t xml:space="preserve"> 本次为</w:t>
      </w:r>
      <w:r>
        <w:rPr>
          <w:rFonts w:hint="eastAsia" w:ascii="宋体" w:hAnsi="宋体"/>
          <w:sz w:val="24"/>
          <w:szCs w:val="24"/>
          <w:highlight w:val="none"/>
        </w:rPr>
        <w:t>邀请招标</w:t>
      </w:r>
      <w:r>
        <w:rPr>
          <w:rFonts w:hint="eastAsia" w:ascii="宋体" w:hAnsi="宋体"/>
          <w:b w:val="0"/>
          <w:sz w:val="24"/>
          <w:szCs w:val="24"/>
          <w:highlight w:val="none"/>
        </w:rPr>
        <w:t>，由建设单位选择具有甲级资质，承担过类似工程监理任务且具有足够的资源和能力来有效地履行合同，以及和设计、施工、设备、材料供应等单位没有经营性隶属关系和雇佣关系，业绩、信誉良好的监理单位报名参加报价。</w:t>
      </w:r>
    </w:p>
    <w:p w14:paraId="2C702E16">
      <w:pPr>
        <w:spacing w:line="360" w:lineRule="auto"/>
        <w:ind w:firstLine="425"/>
        <w:rPr>
          <w:rFonts w:ascii="宋体" w:hAnsi="宋体"/>
          <w:b w:val="0"/>
          <w:sz w:val="24"/>
          <w:szCs w:val="24"/>
          <w:highlight w:val="none"/>
        </w:rPr>
      </w:pPr>
      <w:r>
        <w:rPr>
          <w:rFonts w:hint="eastAsia" w:ascii="宋体" w:hAnsi="宋体"/>
          <w:b w:val="0"/>
          <w:sz w:val="24"/>
          <w:szCs w:val="24"/>
          <w:highlight w:val="none"/>
        </w:rPr>
        <w:t>凡接到报价邀请函者，均为预审通过的合格报价单位，本次报价将坚持平等报价、科学招标、择优选择的原则，以维护询报价双方的合法权益。</w:t>
      </w:r>
    </w:p>
    <w:p w14:paraId="07784DC7">
      <w:pPr>
        <w:spacing w:line="360" w:lineRule="auto"/>
        <w:ind w:firstLine="425"/>
        <w:rPr>
          <w:rFonts w:ascii="宋体" w:hAnsi="宋体"/>
          <w:b w:val="0"/>
          <w:sz w:val="24"/>
          <w:szCs w:val="24"/>
          <w:highlight w:val="none"/>
        </w:rPr>
      </w:pPr>
      <w:r>
        <w:rPr>
          <w:rFonts w:hint="eastAsia" w:ascii="宋体" w:hAnsi="宋体"/>
          <w:b w:val="0"/>
          <w:sz w:val="24"/>
          <w:szCs w:val="24"/>
          <w:highlight w:val="none"/>
        </w:rPr>
        <w:t>本招标文件未尽事宜按国家、省市现行规定执行。</w:t>
      </w:r>
    </w:p>
    <w:p w14:paraId="54EF0A1A">
      <w:pPr>
        <w:spacing w:line="360" w:lineRule="auto"/>
        <w:jc w:val="center"/>
        <w:rPr>
          <w:rFonts w:ascii="宋体" w:hAnsi="宋体"/>
          <w:sz w:val="28"/>
          <w:szCs w:val="28"/>
          <w:highlight w:val="none"/>
        </w:rPr>
      </w:pPr>
    </w:p>
    <w:p w14:paraId="0FFE6FD3">
      <w:pPr>
        <w:spacing w:line="360" w:lineRule="auto"/>
        <w:jc w:val="center"/>
        <w:rPr>
          <w:rFonts w:ascii="宋体" w:hAnsi="宋体"/>
          <w:sz w:val="28"/>
          <w:szCs w:val="28"/>
          <w:highlight w:val="none"/>
        </w:rPr>
      </w:pPr>
      <w:r>
        <w:rPr>
          <w:rFonts w:hint="eastAsia" w:ascii="宋体" w:hAnsi="宋体"/>
          <w:sz w:val="28"/>
          <w:szCs w:val="28"/>
          <w:highlight w:val="none"/>
        </w:rPr>
        <w:t>第二部分   报价须知</w:t>
      </w:r>
    </w:p>
    <w:p w14:paraId="3EDB38F9">
      <w:pPr>
        <w:spacing w:line="360" w:lineRule="auto"/>
        <w:rPr>
          <w:rFonts w:ascii="宋体" w:hAnsi="宋体"/>
          <w:b w:val="0"/>
          <w:sz w:val="24"/>
          <w:szCs w:val="24"/>
          <w:highlight w:val="none"/>
        </w:rPr>
      </w:pPr>
      <w:r>
        <w:rPr>
          <w:rFonts w:hint="eastAsia" w:ascii="宋体" w:hAnsi="宋体"/>
          <w:b w:val="0"/>
          <w:sz w:val="24"/>
          <w:szCs w:val="24"/>
          <w:highlight w:val="none"/>
        </w:rPr>
        <w:t>2.1报价</w:t>
      </w:r>
    </w:p>
    <w:p w14:paraId="3CBBF942">
      <w:pPr>
        <w:tabs>
          <w:tab w:val="left" w:pos="360"/>
        </w:tabs>
        <w:adjustRightInd w:val="0"/>
        <w:snapToGrid w:val="0"/>
        <w:spacing w:line="540" w:lineRule="exact"/>
        <w:ind w:firstLine="480" w:firstLineChars="200"/>
        <w:rPr>
          <w:rFonts w:ascii="仿宋_GB2312" w:eastAsia="仿宋_GB2312"/>
          <w:sz w:val="24"/>
          <w:highlight w:val="none"/>
        </w:rPr>
      </w:pPr>
      <w:r>
        <w:rPr>
          <w:rFonts w:hint="eastAsia" w:ascii="宋体" w:hAnsi="宋体"/>
          <w:b w:val="0"/>
          <w:sz w:val="24"/>
          <w:szCs w:val="24"/>
          <w:highlight w:val="none"/>
        </w:rPr>
        <w:t>报价单位应按照招标文件的有关规定内容，根据招标单位所提供的技术文件，结合自身的管理水平、监理经验、技术力量等综合分析进行报价，并承担一切报价风险和费用，对没有填报的费用，招标人将不予支付，并认为此项费用已包含在报价表中的其他单价和合价中。一旦中标，除合同有关规定外，不得另行增加额外条件和监理费用，否则以报价方违约处理。报价书一式四份，注明“正本”一份（附电子文档一份）、“副本”三份，加盖公章和法人代表印章，装袋密封，在报价截止时间前派专人送达招标单位。招标单位进行签收，并记录收到时间，超过截止时间送达的报价书，招标单位不再受理。</w:t>
      </w:r>
    </w:p>
    <w:p w14:paraId="6E2F6CFF">
      <w:pPr>
        <w:spacing w:line="360" w:lineRule="auto"/>
        <w:rPr>
          <w:rFonts w:ascii="宋体" w:hAnsi="宋体"/>
          <w:b w:val="0"/>
          <w:sz w:val="24"/>
          <w:szCs w:val="24"/>
          <w:highlight w:val="none"/>
        </w:rPr>
      </w:pPr>
      <w:r>
        <w:rPr>
          <w:rFonts w:hint="eastAsia" w:ascii="宋体" w:hAnsi="宋体"/>
          <w:b w:val="0"/>
          <w:sz w:val="24"/>
          <w:szCs w:val="24"/>
          <w:highlight w:val="none"/>
        </w:rPr>
        <w:t>2.2 招标日程安排</w:t>
      </w:r>
    </w:p>
    <w:p w14:paraId="64DC2D28">
      <w:pPr>
        <w:tabs>
          <w:tab w:val="left" w:pos="360"/>
        </w:tabs>
        <w:adjustRightInd w:val="0"/>
        <w:snapToGrid w:val="0"/>
        <w:spacing w:line="540" w:lineRule="exact"/>
        <w:ind w:firstLine="480" w:firstLineChars="200"/>
        <w:rPr>
          <w:rFonts w:ascii="宋体" w:hAnsi="宋体"/>
          <w:b w:val="0"/>
          <w:sz w:val="24"/>
          <w:szCs w:val="24"/>
          <w:highlight w:val="none"/>
        </w:rPr>
      </w:pPr>
      <w:r>
        <w:rPr>
          <w:rFonts w:hint="eastAsia" w:ascii="宋体" w:hAnsi="宋体"/>
          <w:b w:val="0"/>
          <w:sz w:val="24"/>
          <w:szCs w:val="24"/>
          <w:highlight w:val="none"/>
        </w:rPr>
        <w:t>（1）发放招标文件时间及地址：202</w:t>
      </w:r>
      <w:r>
        <w:rPr>
          <w:rFonts w:hint="eastAsia" w:ascii="宋体" w:hAnsi="宋体"/>
          <w:b w:val="0"/>
          <w:sz w:val="24"/>
          <w:szCs w:val="24"/>
          <w:highlight w:val="none"/>
          <w:lang w:val="en-US" w:eastAsia="zh-CN"/>
        </w:rPr>
        <w:t>5</w:t>
      </w:r>
      <w:r>
        <w:rPr>
          <w:rFonts w:hint="eastAsia" w:ascii="宋体" w:hAnsi="宋体"/>
          <w:b w:val="0"/>
          <w:sz w:val="24"/>
          <w:szCs w:val="24"/>
          <w:highlight w:val="none"/>
        </w:rPr>
        <w:t>年</w:t>
      </w:r>
      <w:r>
        <w:rPr>
          <w:rFonts w:hint="eastAsia" w:ascii="宋体" w:hAnsi="宋体"/>
          <w:b w:val="0"/>
          <w:sz w:val="24"/>
          <w:szCs w:val="24"/>
          <w:highlight w:val="none"/>
          <w:u w:val="single"/>
          <w:lang w:val="en-US" w:eastAsia="zh-CN"/>
        </w:rPr>
        <w:t>9</w:t>
      </w:r>
      <w:r>
        <w:rPr>
          <w:rFonts w:hint="eastAsia" w:ascii="宋体" w:hAnsi="宋体"/>
          <w:b w:val="0"/>
          <w:sz w:val="24"/>
          <w:szCs w:val="24"/>
          <w:highlight w:val="none"/>
        </w:rPr>
        <w:t>月日下午</w:t>
      </w:r>
      <w:r>
        <w:rPr>
          <w:rFonts w:ascii="宋体" w:hAnsi="宋体"/>
          <w:b w:val="0"/>
          <w:sz w:val="24"/>
          <w:szCs w:val="24"/>
          <w:highlight w:val="none"/>
        </w:rPr>
        <w:t>14</w:t>
      </w:r>
      <w:r>
        <w:rPr>
          <w:rFonts w:hint="eastAsia" w:ascii="宋体" w:hAnsi="宋体"/>
          <w:b w:val="0"/>
          <w:sz w:val="24"/>
          <w:szCs w:val="24"/>
          <w:highlight w:val="none"/>
        </w:rPr>
        <w:t>:</w:t>
      </w:r>
      <w:r>
        <w:rPr>
          <w:rFonts w:ascii="宋体" w:hAnsi="宋体"/>
          <w:b w:val="0"/>
          <w:sz w:val="24"/>
          <w:szCs w:val="24"/>
          <w:highlight w:val="none"/>
        </w:rPr>
        <w:t>00</w:t>
      </w:r>
      <w:r>
        <w:rPr>
          <w:rFonts w:hint="eastAsia" w:ascii="宋体" w:hAnsi="宋体"/>
          <w:b w:val="0"/>
          <w:sz w:val="24"/>
          <w:szCs w:val="24"/>
          <w:highlight w:val="none"/>
        </w:rPr>
        <w:t>；</w:t>
      </w:r>
    </w:p>
    <w:p w14:paraId="2404C0C0">
      <w:pPr>
        <w:tabs>
          <w:tab w:val="left" w:pos="360"/>
        </w:tabs>
        <w:adjustRightInd w:val="0"/>
        <w:snapToGrid w:val="0"/>
        <w:spacing w:line="540" w:lineRule="exact"/>
        <w:ind w:firstLine="480" w:firstLineChars="200"/>
        <w:rPr>
          <w:rFonts w:ascii="宋体" w:hAnsi="宋体"/>
          <w:b w:val="0"/>
          <w:sz w:val="24"/>
          <w:szCs w:val="24"/>
          <w:highlight w:val="none"/>
          <w:u w:val="single"/>
        </w:rPr>
      </w:pPr>
      <w:r>
        <w:rPr>
          <w:rFonts w:hint="eastAsia" w:ascii="宋体" w:hAnsi="宋体"/>
          <w:b w:val="0"/>
          <w:sz w:val="24"/>
          <w:szCs w:val="24"/>
          <w:highlight w:val="none"/>
          <w:u w:val="single"/>
        </w:rPr>
        <w:t xml:space="preserve">  武汉工商学院                </w:t>
      </w:r>
    </w:p>
    <w:p w14:paraId="1132DDE0">
      <w:pPr>
        <w:tabs>
          <w:tab w:val="left" w:pos="360"/>
        </w:tabs>
        <w:adjustRightInd w:val="0"/>
        <w:snapToGrid w:val="0"/>
        <w:spacing w:line="540" w:lineRule="exact"/>
        <w:ind w:firstLine="480" w:firstLineChars="200"/>
        <w:rPr>
          <w:rFonts w:ascii="宋体" w:hAnsi="宋体"/>
          <w:b w:val="0"/>
          <w:sz w:val="24"/>
          <w:szCs w:val="24"/>
          <w:highlight w:val="none"/>
        </w:rPr>
      </w:pPr>
      <w:r>
        <w:rPr>
          <w:rFonts w:hint="eastAsia" w:ascii="宋体" w:hAnsi="宋体"/>
          <w:b w:val="0"/>
          <w:sz w:val="24"/>
          <w:szCs w:val="24"/>
          <w:highlight w:val="none"/>
        </w:rPr>
        <w:t>（2）招标答疑及现场踏勘时间：202</w:t>
      </w:r>
      <w:r>
        <w:rPr>
          <w:rFonts w:hint="eastAsia" w:ascii="宋体" w:hAnsi="宋体"/>
          <w:b w:val="0"/>
          <w:sz w:val="24"/>
          <w:szCs w:val="24"/>
          <w:highlight w:val="none"/>
          <w:lang w:val="en-US" w:eastAsia="zh-CN"/>
        </w:rPr>
        <w:t>5</w:t>
      </w:r>
      <w:r>
        <w:rPr>
          <w:rFonts w:hint="eastAsia" w:ascii="宋体" w:hAnsi="宋体"/>
          <w:b w:val="0"/>
          <w:sz w:val="24"/>
          <w:szCs w:val="24"/>
          <w:highlight w:val="none"/>
        </w:rPr>
        <w:t>年</w:t>
      </w:r>
      <w:r>
        <w:rPr>
          <w:rFonts w:hint="eastAsia" w:ascii="宋体" w:hAnsi="宋体"/>
          <w:b w:val="0"/>
          <w:sz w:val="24"/>
          <w:szCs w:val="24"/>
          <w:highlight w:val="none"/>
          <w:u w:val="single"/>
          <w:lang w:val="en-US" w:eastAsia="zh-CN"/>
        </w:rPr>
        <w:t>9</w:t>
      </w:r>
      <w:r>
        <w:rPr>
          <w:rFonts w:hint="eastAsia" w:ascii="宋体" w:hAnsi="宋体"/>
          <w:b w:val="0"/>
          <w:sz w:val="24"/>
          <w:szCs w:val="24"/>
          <w:highlight w:val="none"/>
        </w:rPr>
        <w:t>月日下午1</w:t>
      </w:r>
      <w:r>
        <w:rPr>
          <w:rFonts w:ascii="宋体" w:hAnsi="宋体"/>
          <w:b w:val="0"/>
          <w:sz w:val="24"/>
          <w:szCs w:val="24"/>
          <w:highlight w:val="none"/>
        </w:rPr>
        <w:t>4</w:t>
      </w:r>
      <w:r>
        <w:rPr>
          <w:rFonts w:hint="eastAsia" w:ascii="宋体" w:hAnsi="宋体"/>
          <w:b w:val="0"/>
          <w:sz w:val="24"/>
          <w:szCs w:val="24"/>
          <w:highlight w:val="none"/>
        </w:rPr>
        <w:t>:</w:t>
      </w:r>
      <w:r>
        <w:rPr>
          <w:rFonts w:ascii="宋体" w:hAnsi="宋体"/>
          <w:b w:val="0"/>
          <w:sz w:val="24"/>
          <w:szCs w:val="24"/>
          <w:highlight w:val="none"/>
        </w:rPr>
        <w:t>00</w:t>
      </w:r>
      <w:r>
        <w:rPr>
          <w:rFonts w:hint="eastAsia" w:ascii="宋体" w:hAnsi="宋体"/>
          <w:b w:val="0"/>
          <w:sz w:val="24"/>
          <w:szCs w:val="24"/>
          <w:highlight w:val="none"/>
        </w:rPr>
        <w:t>；</w:t>
      </w:r>
    </w:p>
    <w:p w14:paraId="2755A242">
      <w:pPr>
        <w:tabs>
          <w:tab w:val="left" w:pos="360"/>
        </w:tabs>
        <w:adjustRightInd w:val="0"/>
        <w:snapToGrid w:val="0"/>
        <w:spacing w:line="540" w:lineRule="exact"/>
        <w:ind w:firstLine="480" w:firstLineChars="200"/>
        <w:rPr>
          <w:rFonts w:ascii="宋体" w:hAnsi="宋体"/>
          <w:b w:val="0"/>
          <w:sz w:val="24"/>
          <w:szCs w:val="24"/>
          <w:highlight w:val="none"/>
        </w:rPr>
      </w:pPr>
      <w:r>
        <w:rPr>
          <w:rFonts w:hint="eastAsia" w:ascii="宋体" w:hAnsi="宋体"/>
          <w:b w:val="0"/>
          <w:sz w:val="24"/>
          <w:szCs w:val="24"/>
          <w:highlight w:val="none"/>
        </w:rPr>
        <w:t>（3）投标文件提交时间：202</w:t>
      </w:r>
      <w:r>
        <w:rPr>
          <w:rFonts w:hint="eastAsia" w:ascii="宋体" w:hAnsi="宋体"/>
          <w:b w:val="0"/>
          <w:sz w:val="24"/>
          <w:szCs w:val="24"/>
          <w:highlight w:val="none"/>
          <w:lang w:val="en-US" w:eastAsia="zh-CN"/>
        </w:rPr>
        <w:t>5</w:t>
      </w:r>
      <w:r>
        <w:rPr>
          <w:rFonts w:hint="eastAsia" w:ascii="宋体" w:hAnsi="宋体"/>
          <w:b w:val="0"/>
          <w:sz w:val="24"/>
          <w:szCs w:val="24"/>
          <w:highlight w:val="none"/>
        </w:rPr>
        <w:t>年</w:t>
      </w:r>
      <w:r>
        <w:rPr>
          <w:rFonts w:hint="eastAsia" w:ascii="宋体" w:hAnsi="宋体"/>
          <w:b w:val="0"/>
          <w:sz w:val="24"/>
          <w:szCs w:val="24"/>
          <w:highlight w:val="none"/>
          <w:u w:val="single"/>
          <w:lang w:val="en-US" w:eastAsia="zh-CN"/>
        </w:rPr>
        <w:t>9</w:t>
      </w:r>
      <w:r>
        <w:rPr>
          <w:rFonts w:hint="eastAsia" w:ascii="宋体" w:hAnsi="宋体"/>
          <w:b w:val="0"/>
          <w:sz w:val="24"/>
          <w:szCs w:val="24"/>
          <w:highlight w:val="none"/>
        </w:rPr>
        <w:t>月</w:t>
      </w:r>
      <w:r>
        <w:rPr>
          <w:rFonts w:hint="eastAsia" w:ascii="宋体" w:hAnsi="宋体"/>
          <w:b w:val="0"/>
          <w:sz w:val="24"/>
          <w:szCs w:val="24"/>
          <w:highlight w:val="none"/>
          <w:lang w:val="en-US" w:eastAsia="zh-CN"/>
        </w:rPr>
        <w:t xml:space="preserve"> </w:t>
      </w:r>
      <w:r>
        <w:rPr>
          <w:rFonts w:hint="eastAsia" w:ascii="宋体" w:hAnsi="宋体"/>
          <w:b w:val="0"/>
          <w:sz w:val="24"/>
          <w:szCs w:val="24"/>
          <w:highlight w:val="none"/>
        </w:rPr>
        <w:t>日下午16:00；</w:t>
      </w:r>
    </w:p>
    <w:p w14:paraId="4F854B2A">
      <w:pPr>
        <w:tabs>
          <w:tab w:val="left" w:pos="360"/>
        </w:tabs>
        <w:adjustRightInd w:val="0"/>
        <w:snapToGrid w:val="0"/>
        <w:spacing w:line="540" w:lineRule="exact"/>
        <w:ind w:firstLine="480" w:firstLineChars="200"/>
        <w:rPr>
          <w:rFonts w:ascii="宋体" w:hAnsi="宋体"/>
          <w:b w:val="0"/>
          <w:sz w:val="24"/>
          <w:szCs w:val="24"/>
          <w:highlight w:val="none"/>
        </w:rPr>
      </w:pPr>
      <w:r>
        <w:rPr>
          <w:rFonts w:hint="eastAsia" w:ascii="宋体" w:hAnsi="宋体"/>
          <w:b w:val="0"/>
          <w:sz w:val="24"/>
          <w:szCs w:val="24"/>
          <w:highlight w:val="none"/>
        </w:rPr>
        <w:t>（4）开标时间;202</w:t>
      </w:r>
      <w:r>
        <w:rPr>
          <w:rFonts w:hint="eastAsia" w:ascii="宋体" w:hAnsi="宋体"/>
          <w:b w:val="0"/>
          <w:sz w:val="24"/>
          <w:szCs w:val="24"/>
          <w:highlight w:val="none"/>
          <w:lang w:val="en-US" w:eastAsia="zh-CN"/>
        </w:rPr>
        <w:t>5</w:t>
      </w:r>
      <w:r>
        <w:rPr>
          <w:rFonts w:hint="eastAsia" w:ascii="宋体" w:hAnsi="宋体"/>
          <w:b w:val="0"/>
          <w:sz w:val="24"/>
          <w:szCs w:val="24"/>
          <w:highlight w:val="none"/>
        </w:rPr>
        <w:t xml:space="preserve">年 </w:t>
      </w:r>
      <w:r>
        <w:rPr>
          <w:rFonts w:hint="eastAsia" w:ascii="宋体" w:hAnsi="宋体"/>
          <w:b w:val="0"/>
          <w:sz w:val="24"/>
          <w:szCs w:val="24"/>
          <w:highlight w:val="none"/>
          <w:lang w:val="en-US" w:eastAsia="zh-CN"/>
        </w:rPr>
        <w:t>9</w:t>
      </w:r>
      <w:r>
        <w:rPr>
          <w:rFonts w:hint="eastAsia" w:ascii="宋体" w:hAnsi="宋体"/>
          <w:b w:val="0"/>
          <w:sz w:val="24"/>
          <w:szCs w:val="24"/>
          <w:highlight w:val="none"/>
        </w:rPr>
        <w:t>月  日</w:t>
      </w:r>
      <w:r>
        <w:rPr>
          <w:rFonts w:hint="eastAsia" w:ascii="宋体" w:hAnsi="宋体"/>
          <w:b w:val="0"/>
          <w:sz w:val="24"/>
          <w:szCs w:val="24"/>
          <w:highlight w:val="none"/>
          <w:lang w:val="en-US" w:eastAsia="zh-CN"/>
        </w:rPr>
        <w:t>上</w:t>
      </w:r>
      <w:r>
        <w:rPr>
          <w:rFonts w:hint="eastAsia" w:ascii="宋体" w:hAnsi="宋体"/>
          <w:b w:val="0"/>
          <w:sz w:val="24"/>
          <w:szCs w:val="24"/>
          <w:highlight w:val="none"/>
        </w:rPr>
        <w:t>午</w:t>
      </w:r>
      <w:r>
        <w:rPr>
          <w:rFonts w:hint="eastAsia" w:ascii="宋体" w:hAnsi="宋体"/>
          <w:b w:val="0"/>
          <w:sz w:val="24"/>
          <w:szCs w:val="24"/>
          <w:highlight w:val="none"/>
          <w:lang w:val="en-US" w:eastAsia="zh-CN"/>
        </w:rPr>
        <w:t>9</w:t>
      </w:r>
      <w:r>
        <w:rPr>
          <w:rFonts w:hint="eastAsia" w:ascii="宋体" w:hAnsi="宋体"/>
          <w:b w:val="0"/>
          <w:sz w:val="24"/>
          <w:szCs w:val="24"/>
          <w:highlight w:val="none"/>
        </w:rPr>
        <w:t>:00</w:t>
      </w:r>
    </w:p>
    <w:p w14:paraId="6593F8B9">
      <w:pPr>
        <w:tabs>
          <w:tab w:val="left" w:pos="360"/>
        </w:tabs>
        <w:adjustRightInd w:val="0"/>
        <w:snapToGrid w:val="0"/>
        <w:spacing w:line="540" w:lineRule="exact"/>
        <w:ind w:firstLine="480" w:firstLineChars="200"/>
        <w:rPr>
          <w:rFonts w:ascii="宋体" w:hAnsi="宋体"/>
          <w:b w:val="0"/>
          <w:sz w:val="24"/>
          <w:szCs w:val="24"/>
          <w:highlight w:val="none"/>
        </w:rPr>
      </w:pPr>
      <w:r>
        <w:rPr>
          <w:rFonts w:hint="eastAsia" w:ascii="宋体" w:hAnsi="宋体"/>
          <w:b w:val="0"/>
          <w:sz w:val="24"/>
          <w:szCs w:val="24"/>
          <w:highlight w:val="none"/>
        </w:rPr>
        <w:t>（5）招标时间及地址：招标人自行招标。</w:t>
      </w:r>
    </w:p>
    <w:p w14:paraId="0C2E49B6">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（6）签约、地址：另行通知；</w:t>
      </w:r>
    </w:p>
    <w:p w14:paraId="2AC5046E">
      <w:pPr>
        <w:spacing w:line="360" w:lineRule="auto"/>
        <w:ind w:firstLine="720" w:firstLineChars="300"/>
        <w:rPr>
          <w:rFonts w:ascii="宋体" w:hAnsi="宋体"/>
          <w:sz w:val="24"/>
          <w:szCs w:val="24"/>
          <w:highlight w:val="none"/>
        </w:rPr>
      </w:pPr>
      <w:r>
        <w:rPr>
          <w:rFonts w:hint="eastAsia" w:ascii="宋体" w:hAnsi="宋体"/>
          <w:b w:val="0"/>
          <w:sz w:val="24"/>
          <w:szCs w:val="24"/>
          <w:highlight w:val="none"/>
        </w:rPr>
        <w:t>以上招标日程安排如有变更，招标单位将另行通知。</w:t>
      </w:r>
    </w:p>
    <w:p w14:paraId="1701B773">
      <w:pPr>
        <w:spacing w:line="360" w:lineRule="auto"/>
        <w:ind w:firstLine="425"/>
        <w:rPr>
          <w:rFonts w:ascii="宋体" w:hAnsi="宋体"/>
          <w:b w:val="0"/>
          <w:sz w:val="24"/>
          <w:szCs w:val="24"/>
          <w:highlight w:val="none"/>
        </w:rPr>
      </w:pPr>
      <w:r>
        <w:rPr>
          <w:rFonts w:hint="eastAsia" w:ascii="宋体" w:hAnsi="宋体"/>
          <w:b w:val="0"/>
          <w:sz w:val="24"/>
          <w:szCs w:val="24"/>
          <w:highlight w:val="none"/>
        </w:rPr>
        <w:t xml:space="preserve">  报价单位在收到招标文件后，如有疑问，请于招标答疑日期前一天以书面形式将需要明确的问题提交招标单位。</w:t>
      </w:r>
    </w:p>
    <w:p w14:paraId="2E3BB3EC">
      <w:pPr>
        <w:spacing w:line="360" w:lineRule="auto"/>
        <w:rPr>
          <w:rFonts w:ascii="宋体" w:hAnsi="宋体"/>
          <w:b w:val="0"/>
          <w:sz w:val="24"/>
          <w:szCs w:val="24"/>
          <w:highlight w:val="none"/>
        </w:rPr>
      </w:pPr>
      <w:r>
        <w:rPr>
          <w:rFonts w:hint="eastAsia" w:ascii="宋体" w:hAnsi="宋体"/>
          <w:b w:val="0"/>
          <w:sz w:val="24"/>
          <w:szCs w:val="24"/>
          <w:highlight w:val="none"/>
        </w:rPr>
        <w:t>2.3 报价书内容</w:t>
      </w:r>
    </w:p>
    <w:p w14:paraId="75CD5ED7">
      <w:pPr>
        <w:spacing w:line="360" w:lineRule="auto"/>
        <w:rPr>
          <w:rFonts w:ascii="宋体" w:hAnsi="宋体"/>
          <w:b w:val="0"/>
          <w:sz w:val="24"/>
          <w:szCs w:val="24"/>
          <w:highlight w:val="none"/>
        </w:rPr>
      </w:pPr>
      <w:r>
        <w:rPr>
          <w:rFonts w:hint="eastAsia" w:ascii="宋体" w:hAnsi="宋体"/>
          <w:b w:val="0"/>
          <w:sz w:val="24"/>
          <w:szCs w:val="24"/>
          <w:highlight w:val="none"/>
        </w:rPr>
        <w:t>（1）报价监理单位简介</w:t>
      </w:r>
    </w:p>
    <w:p w14:paraId="7A19544E">
      <w:pPr>
        <w:spacing w:line="360" w:lineRule="auto"/>
        <w:rPr>
          <w:rFonts w:ascii="宋体" w:hAnsi="宋体"/>
          <w:b w:val="0"/>
          <w:sz w:val="24"/>
          <w:szCs w:val="24"/>
          <w:highlight w:val="none"/>
        </w:rPr>
      </w:pPr>
      <w:r>
        <w:rPr>
          <w:rFonts w:hint="eastAsia" w:ascii="宋体" w:hAnsi="宋体"/>
          <w:b w:val="0"/>
          <w:sz w:val="24"/>
          <w:szCs w:val="24"/>
          <w:highlight w:val="none"/>
        </w:rPr>
        <w:t xml:space="preserve">  A：监理资质证书、营业执照（复印件），其它资信等证明材料；</w:t>
      </w:r>
    </w:p>
    <w:p w14:paraId="15C5A01D">
      <w:pPr>
        <w:spacing w:line="360" w:lineRule="auto"/>
        <w:rPr>
          <w:rFonts w:ascii="宋体" w:hAnsi="宋体"/>
          <w:b w:val="0"/>
          <w:sz w:val="24"/>
          <w:szCs w:val="24"/>
          <w:highlight w:val="none"/>
        </w:rPr>
      </w:pPr>
      <w:r>
        <w:rPr>
          <w:rFonts w:hint="eastAsia" w:ascii="宋体" w:hAnsi="宋体"/>
          <w:b w:val="0"/>
          <w:sz w:val="24"/>
          <w:szCs w:val="24"/>
          <w:highlight w:val="none"/>
        </w:rPr>
        <w:t xml:space="preserve">  B：近年来类似工程的监理情况介绍和业绩证明材料；</w:t>
      </w:r>
    </w:p>
    <w:p w14:paraId="3C950375">
      <w:pPr>
        <w:spacing w:line="360" w:lineRule="auto"/>
        <w:rPr>
          <w:rFonts w:ascii="宋体" w:hAnsi="宋体"/>
          <w:b w:val="0"/>
          <w:sz w:val="24"/>
          <w:szCs w:val="24"/>
          <w:highlight w:val="none"/>
        </w:rPr>
      </w:pPr>
      <w:r>
        <w:rPr>
          <w:rFonts w:hint="eastAsia" w:ascii="宋体" w:hAnsi="宋体"/>
          <w:b w:val="0"/>
          <w:sz w:val="24"/>
          <w:szCs w:val="24"/>
          <w:highlight w:val="none"/>
        </w:rPr>
        <w:t xml:space="preserve">  C：提供拟在现场进行监理或各阶段拟在现场提供监理服务的相关合同实施的主要人员名单（表式详见附件三），资质、业绩、经历、能力介绍（表式详见附件五）以及到位率的承诺。同时提供监理名单人员身份证、学历证书、注册监理工程师证书、监理上岗证书复印件；</w:t>
      </w:r>
    </w:p>
    <w:p w14:paraId="7DC79E0D">
      <w:pPr>
        <w:spacing w:line="360" w:lineRule="auto"/>
        <w:rPr>
          <w:rFonts w:ascii="宋体" w:hAnsi="宋体"/>
          <w:b w:val="0"/>
          <w:sz w:val="24"/>
          <w:szCs w:val="24"/>
          <w:highlight w:val="none"/>
        </w:rPr>
      </w:pPr>
      <w:r>
        <w:rPr>
          <w:rFonts w:hint="eastAsia" w:ascii="宋体" w:hAnsi="宋体"/>
          <w:b w:val="0"/>
          <w:sz w:val="24"/>
          <w:szCs w:val="24"/>
          <w:highlight w:val="none"/>
        </w:rPr>
        <w:t xml:space="preserve">  D：为完成本合同内容所投入本工程的检测仪器、仪表、设备及交通工具汇总表</w:t>
      </w:r>
    </w:p>
    <w:p w14:paraId="4E4E491D">
      <w:pPr>
        <w:spacing w:line="360" w:lineRule="auto"/>
        <w:rPr>
          <w:rFonts w:ascii="宋体" w:hAnsi="宋体"/>
          <w:b w:val="0"/>
          <w:sz w:val="24"/>
          <w:szCs w:val="24"/>
          <w:highlight w:val="none"/>
        </w:rPr>
      </w:pPr>
      <w:r>
        <w:rPr>
          <w:rFonts w:hint="eastAsia" w:ascii="宋体" w:hAnsi="宋体"/>
          <w:b w:val="0"/>
          <w:sz w:val="24"/>
          <w:szCs w:val="24"/>
          <w:highlight w:val="none"/>
        </w:rPr>
        <w:t>（2）监理工作大纲</w:t>
      </w:r>
    </w:p>
    <w:p w14:paraId="56D8F5FA">
      <w:pPr>
        <w:spacing w:line="360" w:lineRule="auto"/>
        <w:rPr>
          <w:rFonts w:ascii="宋体" w:hAnsi="宋体"/>
          <w:b w:val="0"/>
          <w:sz w:val="24"/>
          <w:szCs w:val="24"/>
          <w:highlight w:val="none"/>
        </w:rPr>
      </w:pPr>
      <w:r>
        <w:rPr>
          <w:rFonts w:hint="eastAsia" w:ascii="宋体" w:hAnsi="宋体"/>
          <w:b w:val="0"/>
          <w:sz w:val="24"/>
          <w:szCs w:val="24"/>
          <w:highlight w:val="none"/>
        </w:rPr>
        <w:t xml:space="preserve">  A：本监理工程概况；</w:t>
      </w:r>
    </w:p>
    <w:p w14:paraId="42ED9619">
      <w:pPr>
        <w:spacing w:line="360" w:lineRule="auto"/>
        <w:rPr>
          <w:rFonts w:ascii="宋体" w:hAnsi="宋体"/>
          <w:b w:val="0"/>
          <w:sz w:val="24"/>
          <w:szCs w:val="24"/>
          <w:highlight w:val="none"/>
        </w:rPr>
      </w:pPr>
      <w:r>
        <w:rPr>
          <w:rFonts w:hint="eastAsia" w:ascii="宋体" w:hAnsi="宋体"/>
          <w:b w:val="0"/>
          <w:sz w:val="24"/>
          <w:szCs w:val="24"/>
          <w:highlight w:val="none"/>
        </w:rPr>
        <w:t xml:space="preserve">  B：监理工作内容、依据和监理目标；</w:t>
      </w:r>
    </w:p>
    <w:p w14:paraId="1996ACBB">
      <w:pPr>
        <w:spacing w:line="360" w:lineRule="auto"/>
        <w:rPr>
          <w:rFonts w:ascii="宋体" w:hAnsi="宋体"/>
          <w:b w:val="0"/>
          <w:sz w:val="24"/>
          <w:szCs w:val="24"/>
          <w:highlight w:val="none"/>
        </w:rPr>
      </w:pPr>
      <w:r>
        <w:rPr>
          <w:rFonts w:hint="eastAsia" w:ascii="宋体" w:hAnsi="宋体"/>
          <w:b w:val="0"/>
          <w:sz w:val="24"/>
          <w:szCs w:val="24"/>
          <w:highlight w:val="none"/>
        </w:rPr>
        <w:t xml:space="preserve">  C：项目监理班子的组织机构及人员职责分工；</w:t>
      </w:r>
    </w:p>
    <w:p w14:paraId="4C8A3125">
      <w:pPr>
        <w:spacing w:line="360" w:lineRule="auto"/>
        <w:rPr>
          <w:rFonts w:ascii="宋体" w:hAnsi="宋体"/>
          <w:b w:val="0"/>
          <w:sz w:val="24"/>
          <w:szCs w:val="24"/>
          <w:highlight w:val="none"/>
        </w:rPr>
      </w:pPr>
      <w:r>
        <w:rPr>
          <w:rFonts w:hint="eastAsia" w:ascii="宋体" w:hAnsi="宋体"/>
          <w:b w:val="0"/>
          <w:sz w:val="24"/>
          <w:szCs w:val="24"/>
          <w:highlight w:val="none"/>
        </w:rPr>
        <w:t xml:space="preserve">  D：工程质量、进度、造价控制的主要手段和措施；</w:t>
      </w:r>
    </w:p>
    <w:p w14:paraId="57461A30">
      <w:pPr>
        <w:spacing w:line="360" w:lineRule="auto"/>
        <w:ind w:firstLine="240" w:firstLineChars="100"/>
        <w:rPr>
          <w:rFonts w:ascii="宋体" w:hAnsi="宋体"/>
          <w:b w:val="0"/>
          <w:sz w:val="24"/>
          <w:szCs w:val="24"/>
          <w:highlight w:val="none"/>
        </w:rPr>
      </w:pPr>
      <w:r>
        <w:rPr>
          <w:rFonts w:hint="eastAsia" w:ascii="宋体" w:hAnsi="宋体"/>
          <w:b w:val="0"/>
          <w:sz w:val="24"/>
          <w:szCs w:val="24"/>
          <w:highlight w:val="none"/>
        </w:rPr>
        <w:t>E：安全、文明施工的监督管理措施；</w:t>
      </w:r>
    </w:p>
    <w:p w14:paraId="7CD28E27">
      <w:pPr>
        <w:spacing w:line="360" w:lineRule="auto"/>
        <w:ind w:firstLine="240" w:firstLineChars="100"/>
        <w:rPr>
          <w:rFonts w:ascii="宋体" w:hAnsi="宋体"/>
          <w:b w:val="0"/>
          <w:sz w:val="24"/>
          <w:szCs w:val="24"/>
          <w:highlight w:val="none"/>
        </w:rPr>
      </w:pPr>
      <w:r>
        <w:rPr>
          <w:rFonts w:hint="eastAsia" w:ascii="宋体" w:hAnsi="宋体"/>
          <w:b w:val="0"/>
          <w:sz w:val="24"/>
          <w:szCs w:val="24"/>
          <w:highlight w:val="none"/>
        </w:rPr>
        <w:t>F：监理人员的作业安排和责任；</w:t>
      </w:r>
    </w:p>
    <w:p w14:paraId="5607A86B">
      <w:pPr>
        <w:spacing w:line="360" w:lineRule="auto"/>
        <w:ind w:firstLine="240" w:firstLineChars="100"/>
        <w:rPr>
          <w:rFonts w:ascii="宋体" w:hAnsi="宋体"/>
          <w:b w:val="0"/>
          <w:sz w:val="24"/>
          <w:szCs w:val="24"/>
          <w:highlight w:val="none"/>
        </w:rPr>
      </w:pPr>
      <w:r>
        <w:rPr>
          <w:rFonts w:hint="eastAsia" w:ascii="宋体" w:hAnsi="宋体"/>
          <w:b w:val="0"/>
          <w:sz w:val="24"/>
          <w:szCs w:val="24"/>
          <w:highlight w:val="none"/>
        </w:rPr>
        <w:t>G：监理规划和实施细则（应包括监理程序、职权、到岗人员进场计划）；</w:t>
      </w:r>
    </w:p>
    <w:p w14:paraId="0188ED4E">
      <w:pPr>
        <w:spacing w:line="360" w:lineRule="auto"/>
        <w:ind w:firstLine="240" w:firstLineChars="100"/>
        <w:rPr>
          <w:rFonts w:ascii="宋体" w:hAnsi="宋体"/>
          <w:b w:val="0"/>
          <w:sz w:val="24"/>
          <w:szCs w:val="24"/>
          <w:highlight w:val="none"/>
        </w:rPr>
      </w:pPr>
      <w:r>
        <w:rPr>
          <w:rFonts w:hint="eastAsia" w:ascii="宋体" w:hAnsi="宋体"/>
          <w:b w:val="0"/>
          <w:sz w:val="24"/>
          <w:szCs w:val="24"/>
          <w:highlight w:val="none"/>
        </w:rPr>
        <w:t>H：监理人员工作守则；</w:t>
      </w:r>
    </w:p>
    <w:p w14:paraId="15B9CA14">
      <w:pPr>
        <w:spacing w:line="360" w:lineRule="auto"/>
        <w:ind w:firstLine="240" w:firstLineChars="100"/>
        <w:rPr>
          <w:rFonts w:ascii="宋体" w:hAnsi="宋体"/>
          <w:b w:val="0"/>
          <w:sz w:val="24"/>
          <w:szCs w:val="24"/>
          <w:highlight w:val="none"/>
        </w:rPr>
      </w:pPr>
      <w:r>
        <w:rPr>
          <w:rFonts w:hint="eastAsia" w:ascii="宋体" w:hAnsi="宋体"/>
          <w:b w:val="0"/>
          <w:sz w:val="24"/>
          <w:szCs w:val="24"/>
          <w:highlight w:val="none"/>
        </w:rPr>
        <w:t>I：本工程主要技术关键部位的监理实施意见（如说明对桩基质量、地下室开挖围护工程、地下室、外墙、门窗、卫生间、阳台、露台、屋面防漏防渗、钢筋混凝土结构质量控制、现场实测实量、水、电、设备安装等工程的监理意见）；</w:t>
      </w:r>
    </w:p>
    <w:p w14:paraId="3591B425">
      <w:pPr>
        <w:spacing w:line="360" w:lineRule="auto"/>
        <w:ind w:firstLine="240" w:firstLineChars="100"/>
        <w:rPr>
          <w:rFonts w:ascii="宋体" w:hAnsi="宋体"/>
          <w:b w:val="0"/>
          <w:sz w:val="24"/>
          <w:szCs w:val="24"/>
          <w:highlight w:val="none"/>
        </w:rPr>
      </w:pPr>
      <w:r>
        <w:rPr>
          <w:rFonts w:hint="eastAsia" w:ascii="宋体" w:hAnsi="宋体"/>
          <w:b w:val="0"/>
          <w:sz w:val="24"/>
          <w:szCs w:val="24"/>
          <w:highlight w:val="none"/>
        </w:rPr>
        <w:t>J：对本工程建设、设计、施工监理方面的其他建议和要求。</w:t>
      </w:r>
    </w:p>
    <w:p w14:paraId="2DBF9513">
      <w:pPr>
        <w:spacing w:line="360" w:lineRule="auto"/>
        <w:rPr>
          <w:rFonts w:ascii="宋体" w:hAnsi="宋体"/>
          <w:b w:val="0"/>
          <w:sz w:val="24"/>
          <w:szCs w:val="24"/>
          <w:highlight w:val="none"/>
        </w:rPr>
      </w:pPr>
      <w:r>
        <w:rPr>
          <w:rFonts w:hint="eastAsia" w:ascii="宋体" w:hAnsi="宋体"/>
          <w:b w:val="0"/>
          <w:sz w:val="24"/>
          <w:szCs w:val="24"/>
          <w:highlight w:val="none"/>
        </w:rPr>
        <w:t>（3）监理费报价</w:t>
      </w:r>
    </w:p>
    <w:p w14:paraId="6160D18F">
      <w:pPr>
        <w:spacing w:line="360" w:lineRule="auto"/>
        <w:ind w:firstLine="482" w:firstLineChars="201"/>
        <w:rPr>
          <w:rFonts w:ascii="宋体" w:hAnsi="宋体"/>
          <w:b w:val="0"/>
          <w:sz w:val="24"/>
          <w:szCs w:val="24"/>
          <w:highlight w:val="none"/>
        </w:rPr>
      </w:pPr>
      <w:r>
        <w:rPr>
          <w:rFonts w:hint="eastAsia" w:ascii="宋体" w:hAnsi="宋体"/>
          <w:b w:val="0"/>
          <w:sz w:val="24"/>
          <w:szCs w:val="24"/>
          <w:highlight w:val="none"/>
        </w:rPr>
        <w:t>本工程监理费用按建筑面积报价。监理费报价应包括为完成本监理工程服务内容可能发生的各项费用，如工作、生活、交通、通讯、设备（仪器）、劳力、利润、税收等以及所有与监理工作有关的费用，</w:t>
      </w:r>
      <w:r>
        <w:rPr>
          <w:rFonts w:ascii="宋体" w:hAnsi="宋体"/>
          <w:b w:val="0"/>
          <w:sz w:val="24"/>
          <w:szCs w:val="24"/>
          <w:highlight w:val="none"/>
        </w:rPr>
        <w:t>监理费报价与工程实际投资无关</w:t>
      </w:r>
      <w:r>
        <w:rPr>
          <w:rFonts w:hint="eastAsia" w:ascii="宋体" w:hAnsi="宋体"/>
          <w:b w:val="0"/>
          <w:sz w:val="24"/>
          <w:szCs w:val="24"/>
          <w:highlight w:val="none"/>
        </w:rPr>
        <w:t>。</w:t>
      </w:r>
    </w:p>
    <w:p w14:paraId="52DFD9ED">
      <w:pPr>
        <w:spacing w:line="360" w:lineRule="auto"/>
        <w:ind w:firstLine="544" w:firstLineChars="227"/>
        <w:rPr>
          <w:rFonts w:ascii="宋体" w:hAnsi="宋体"/>
          <w:b w:val="0"/>
          <w:sz w:val="24"/>
          <w:szCs w:val="24"/>
          <w:highlight w:val="none"/>
        </w:rPr>
      </w:pPr>
      <w:r>
        <w:rPr>
          <w:rFonts w:hint="eastAsia" w:ascii="宋体" w:hAnsi="宋体"/>
          <w:b w:val="0"/>
          <w:sz w:val="24"/>
          <w:szCs w:val="24"/>
          <w:highlight w:val="none"/>
        </w:rPr>
        <w:t>报价单位应根据本招标文件和招标单位提供的资料及监理范围、内容，参考国家有关取费标准，结合当地监理市场行情和自身技术管理水平、监理能力、人员投入等综合考虑。</w:t>
      </w:r>
    </w:p>
    <w:p w14:paraId="06846F5B">
      <w:pPr>
        <w:spacing w:line="360" w:lineRule="auto"/>
        <w:ind w:firstLine="480" w:firstLineChars="200"/>
        <w:rPr>
          <w:rFonts w:ascii="宋体" w:hAnsi="宋体"/>
          <w:b w:val="0"/>
          <w:sz w:val="24"/>
          <w:szCs w:val="24"/>
          <w:highlight w:val="none"/>
        </w:rPr>
      </w:pPr>
      <w:r>
        <w:rPr>
          <w:rFonts w:hint="eastAsia" w:ascii="宋体" w:hAnsi="宋体"/>
          <w:b w:val="0"/>
          <w:sz w:val="24"/>
          <w:szCs w:val="24"/>
          <w:highlight w:val="none"/>
        </w:rPr>
        <w:t>监理费最终报价为一次性包干费用，除合同条款另有规定外，不得进行调整。</w:t>
      </w:r>
    </w:p>
    <w:p w14:paraId="6788509D">
      <w:pPr>
        <w:spacing w:line="360" w:lineRule="auto"/>
        <w:ind w:firstLine="544" w:firstLineChars="227"/>
        <w:rPr>
          <w:rFonts w:ascii="宋体" w:hAnsi="宋体"/>
          <w:b w:val="0"/>
          <w:sz w:val="24"/>
          <w:szCs w:val="24"/>
          <w:highlight w:val="none"/>
        </w:rPr>
      </w:pPr>
      <w:r>
        <w:rPr>
          <w:rFonts w:hint="eastAsia" w:ascii="宋体" w:hAnsi="宋体"/>
          <w:b w:val="0"/>
          <w:sz w:val="24"/>
          <w:szCs w:val="24"/>
          <w:highlight w:val="none"/>
        </w:rPr>
        <w:t>项目整体交付时间为202</w:t>
      </w:r>
      <w:r>
        <w:rPr>
          <w:rFonts w:hint="eastAsia" w:ascii="宋体" w:hAnsi="宋体"/>
          <w:b w:val="0"/>
          <w:sz w:val="24"/>
          <w:szCs w:val="24"/>
          <w:highlight w:val="none"/>
          <w:lang w:val="en-US" w:eastAsia="zh-CN"/>
        </w:rPr>
        <w:t>7</w:t>
      </w:r>
      <w:r>
        <w:rPr>
          <w:rFonts w:hint="eastAsia" w:ascii="宋体" w:hAnsi="宋体"/>
          <w:b w:val="0"/>
          <w:sz w:val="24"/>
          <w:szCs w:val="24"/>
          <w:highlight w:val="none"/>
        </w:rPr>
        <w:t>年</w:t>
      </w:r>
      <w:r>
        <w:rPr>
          <w:rFonts w:hint="eastAsia" w:ascii="宋体" w:hAnsi="宋体"/>
          <w:b w:val="0"/>
          <w:sz w:val="24"/>
          <w:szCs w:val="24"/>
          <w:highlight w:val="none"/>
          <w:lang w:val="en-US" w:eastAsia="zh-CN"/>
        </w:rPr>
        <w:t>4</w:t>
      </w:r>
      <w:r>
        <w:rPr>
          <w:rFonts w:hint="eastAsia" w:ascii="宋体" w:hAnsi="宋体"/>
          <w:b w:val="0"/>
          <w:sz w:val="24"/>
          <w:szCs w:val="24"/>
          <w:highlight w:val="none"/>
        </w:rPr>
        <w:t>月3</w:t>
      </w:r>
      <w:r>
        <w:rPr>
          <w:rFonts w:hint="eastAsia" w:ascii="宋体" w:hAnsi="宋体"/>
          <w:b w:val="0"/>
          <w:sz w:val="24"/>
          <w:szCs w:val="24"/>
          <w:highlight w:val="none"/>
          <w:lang w:val="en-US" w:eastAsia="zh-CN"/>
        </w:rPr>
        <w:t>0</w:t>
      </w:r>
      <w:r>
        <w:rPr>
          <w:rFonts w:hint="eastAsia" w:ascii="宋体" w:hAnsi="宋体"/>
          <w:b w:val="0"/>
          <w:sz w:val="24"/>
          <w:szCs w:val="24"/>
          <w:highlight w:val="none"/>
        </w:rPr>
        <w:t>日,监理服务期至202</w:t>
      </w:r>
      <w:r>
        <w:rPr>
          <w:rFonts w:hint="eastAsia" w:ascii="宋体" w:hAnsi="宋体"/>
          <w:b w:val="0"/>
          <w:sz w:val="24"/>
          <w:szCs w:val="24"/>
          <w:highlight w:val="none"/>
          <w:lang w:val="en-US" w:eastAsia="zh-CN"/>
        </w:rPr>
        <w:t>7</w:t>
      </w:r>
      <w:r>
        <w:rPr>
          <w:rFonts w:hint="eastAsia" w:ascii="宋体" w:hAnsi="宋体"/>
          <w:b w:val="0"/>
          <w:sz w:val="24"/>
          <w:szCs w:val="24"/>
          <w:highlight w:val="none"/>
        </w:rPr>
        <w:t>年</w:t>
      </w:r>
      <w:r>
        <w:rPr>
          <w:rFonts w:hint="eastAsia" w:ascii="宋体" w:hAnsi="宋体"/>
          <w:b w:val="0"/>
          <w:sz w:val="24"/>
          <w:szCs w:val="24"/>
          <w:highlight w:val="none"/>
          <w:lang w:val="en-US" w:eastAsia="zh-CN"/>
        </w:rPr>
        <w:t>4</w:t>
      </w:r>
      <w:r>
        <w:rPr>
          <w:rFonts w:hint="eastAsia" w:ascii="宋体" w:hAnsi="宋体"/>
          <w:b w:val="0"/>
          <w:sz w:val="24"/>
          <w:szCs w:val="24"/>
          <w:highlight w:val="none"/>
        </w:rPr>
        <w:t>月3</w:t>
      </w:r>
      <w:r>
        <w:rPr>
          <w:rFonts w:hint="eastAsia" w:ascii="宋体" w:hAnsi="宋体"/>
          <w:b w:val="0"/>
          <w:sz w:val="24"/>
          <w:szCs w:val="24"/>
          <w:highlight w:val="none"/>
          <w:lang w:val="en-US" w:eastAsia="zh-CN"/>
        </w:rPr>
        <w:t>0</w:t>
      </w:r>
      <w:r>
        <w:rPr>
          <w:rFonts w:hint="eastAsia" w:ascii="宋体" w:hAnsi="宋体"/>
          <w:b w:val="0"/>
          <w:sz w:val="24"/>
          <w:szCs w:val="24"/>
          <w:highlight w:val="none"/>
        </w:rPr>
        <w:t>日,若服务期到期后，本项目完善资料，仍需监理方签字盖章的，监理方需无偿配合来项目部完善手续。</w:t>
      </w:r>
    </w:p>
    <w:p w14:paraId="6D914B5C">
      <w:pPr>
        <w:spacing w:line="360" w:lineRule="auto"/>
        <w:ind w:firstLine="547" w:firstLineChars="227"/>
        <w:rPr>
          <w:rFonts w:ascii="宋体" w:hAnsi="宋体"/>
          <w:sz w:val="24"/>
          <w:szCs w:val="24"/>
          <w:highlight w:val="none"/>
        </w:rPr>
      </w:pPr>
      <w:r>
        <w:rPr>
          <w:rFonts w:hint="eastAsia" w:ascii="宋体" w:hAnsi="宋体"/>
          <w:sz w:val="24"/>
          <w:szCs w:val="24"/>
          <w:highlight w:val="none"/>
        </w:rPr>
        <w:t>招标单位提供2间办公室，食宿自理，不得在施工单位食堂用餐。</w:t>
      </w:r>
    </w:p>
    <w:p w14:paraId="0F5E4E02">
      <w:pPr>
        <w:spacing w:line="360" w:lineRule="auto"/>
        <w:rPr>
          <w:rFonts w:ascii="宋体" w:hAnsi="宋体"/>
          <w:b w:val="0"/>
          <w:sz w:val="24"/>
          <w:szCs w:val="24"/>
          <w:highlight w:val="none"/>
        </w:rPr>
      </w:pPr>
      <w:r>
        <w:rPr>
          <w:rFonts w:hint="eastAsia" w:ascii="宋体" w:hAnsi="宋体"/>
          <w:b w:val="0"/>
          <w:sz w:val="24"/>
          <w:szCs w:val="24"/>
          <w:highlight w:val="none"/>
        </w:rPr>
        <w:t>（4）法定代表人签署的授权处理本工程报价事项的全权代表委托书及总监理工程师授权书。</w:t>
      </w:r>
    </w:p>
    <w:p w14:paraId="30AD50DB">
      <w:pPr>
        <w:spacing w:line="360" w:lineRule="auto"/>
        <w:rPr>
          <w:rFonts w:ascii="宋体" w:hAnsi="宋体"/>
          <w:b w:val="0"/>
          <w:sz w:val="24"/>
          <w:szCs w:val="24"/>
          <w:highlight w:val="none"/>
        </w:rPr>
      </w:pPr>
      <w:r>
        <w:rPr>
          <w:rFonts w:hint="eastAsia" w:ascii="宋体" w:hAnsi="宋体"/>
          <w:b w:val="0"/>
          <w:sz w:val="24"/>
          <w:szCs w:val="24"/>
          <w:highlight w:val="none"/>
        </w:rPr>
        <w:t>（5）经招标方资格审查符合要求的总监理工程师工作经历、业绩等资料。</w:t>
      </w:r>
    </w:p>
    <w:p w14:paraId="4BC03EF5">
      <w:pPr>
        <w:spacing w:line="360" w:lineRule="auto"/>
        <w:rPr>
          <w:rFonts w:ascii="宋体" w:hAnsi="宋体"/>
          <w:b w:val="0"/>
          <w:sz w:val="24"/>
          <w:szCs w:val="24"/>
          <w:highlight w:val="none"/>
        </w:rPr>
      </w:pPr>
      <w:r>
        <w:rPr>
          <w:rFonts w:hint="eastAsia" w:ascii="宋体" w:hAnsi="宋体"/>
          <w:b w:val="0"/>
          <w:sz w:val="24"/>
          <w:szCs w:val="24"/>
          <w:highlight w:val="none"/>
        </w:rPr>
        <w:t>（6）已缴纳报价保证金的证明。</w:t>
      </w:r>
    </w:p>
    <w:p w14:paraId="5628EE22">
      <w:pPr>
        <w:spacing w:line="360" w:lineRule="auto"/>
        <w:rPr>
          <w:rFonts w:ascii="宋体" w:hAnsi="宋体"/>
          <w:b w:val="0"/>
          <w:sz w:val="24"/>
          <w:szCs w:val="24"/>
          <w:highlight w:val="none"/>
        </w:rPr>
      </w:pPr>
      <w:r>
        <w:rPr>
          <w:rFonts w:hint="eastAsia" w:ascii="宋体" w:hAnsi="宋体"/>
          <w:b w:val="0"/>
          <w:sz w:val="24"/>
          <w:szCs w:val="24"/>
          <w:highlight w:val="none"/>
        </w:rPr>
        <w:t>2.4 报价有效期</w:t>
      </w:r>
    </w:p>
    <w:p w14:paraId="7FECB14C">
      <w:pPr>
        <w:spacing w:line="360" w:lineRule="auto"/>
        <w:ind w:firstLine="425"/>
        <w:rPr>
          <w:rFonts w:ascii="宋体" w:hAnsi="宋体"/>
          <w:b w:val="0"/>
          <w:sz w:val="24"/>
          <w:szCs w:val="24"/>
          <w:highlight w:val="none"/>
        </w:rPr>
      </w:pPr>
      <w:r>
        <w:rPr>
          <w:rFonts w:hint="eastAsia" w:ascii="宋体" w:hAnsi="宋体"/>
          <w:b w:val="0"/>
          <w:sz w:val="24"/>
          <w:szCs w:val="24"/>
          <w:highlight w:val="none"/>
        </w:rPr>
        <w:t xml:space="preserve"> 报价书自提交之日起二个月内有效。报价书全部条款对报价单位具有约束力。报价人如有下列情况之一者，将罚没报价保证金：</w:t>
      </w:r>
    </w:p>
    <w:p w14:paraId="6C39EFA4">
      <w:pPr>
        <w:spacing w:line="360" w:lineRule="auto"/>
        <w:rPr>
          <w:rFonts w:ascii="宋体" w:hAnsi="宋体"/>
          <w:b w:val="0"/>
          <w:sz w:val="24"/>
          <w:szCs w:val="24"/>
          <w:highlight w:val="none"/>
        </w:rPr>
      </w:pPr>
      <w:r>
        <w:rPr>
          <w:rFonts w:hint="eastAsia" w:ascii="宋体" w:hAnsi="宋体"/>
          <w:b w:val="0"/>
          <w:sz w:val="24"/>
          <w:szCs w:val="24"/>
          <w:highlight w:val="none"/>
        </w:rPr>
        <w:t>（1）在报价有效期内撤回报价书的；</w:t>
      </w:r>
    </w:p>
    <w:p w14:paraId="58760F39">
      <w:pPr>
        <w:spacing w:line="360" w:lineRule="auto"/>
        <w:rPr>
          <w:rFonts w:ascii="宋体" w:hAnsi="宋体"/>
          <w:b w:val="0"/>
          <w:sz w:val="24"/>
          <w:szCs w:val="24"/>
          <w:highlight w:val="none"/>
        </w:rPr>
      </w:pPr>
      <w:r>
        <w:rPr>
          <w:rFonts w:hint="eastAsia" w:ascii="宋体" w:hAnsi="宋体"/>
          <w:b w:val="0"/>
          <w:sz w:val="24"/>
          <w:szCs w:val="24"/>
          <w:highlight w:val="none"/>
        </w:rPr>
        <w:t>（2）拒绝接受报价书中已确认的承诺或条款；</w:t>
      </w:r>
    </w:p>
    <w:p w14:paraId="56183B1A">
      <w:pPr>
        <w:spacing w:line="360" w:lineRule="auto"/>
        <w:rPr>
          <w:rFonts w:ascii="宋体" w:hAnsi="宋体"/>
          <w:b w:val="0"/>
          <w:sz w:val="24"/>
          <w:szCs w:val="24"/>
          <w:highlight w:val="none"/>
        </w:rPr>
      </w:pPr>
      <w:r>
        <w:rPr>
          <w:rFonts w:hint="eastAsia" w:ascii="宋体" w:hAnsi="宋体"/>
          <w:b w:val="0"/>
          <w:sz w:val="24"/>
          <w:szCs w:val="24"/>
          <w:highlight w:val="none"/>
        </w:rPr>
        <w:t>（3）在规定期限内拒签合同的；</w:t>
      </w:r>
    </w:p>
    <w:p w14:paraId="22459C6B">
      <w:pPr>
        <w:spacing w:line="360" w:lineRule="auto"/>
        <w:rPr>
          <w:rFonts w:ascii="宋体" w:hAnsi="宋体"/>
          <w:b w:val="0"/>
          <w:sz w:val="24"/>
          <w:szCs w:val="24"/>
          <w:highlight w:val="none"/>
        </w:rPr>
      </w:pPr>
      <w:r>
        <w:rPr>
          <w:rFonts w:hint="eastAsia" w:ascii="宋体" w:hAnsi="宋体"/>
          <w:b w:val="0"/>
          <w:sz w:val="24"/>
          <w:szCs w:val="24"/>
          <w:highlight w:val="none"/>
        </w:rPr>
        <w:t>2.5有下列情况之一者，报价书无效：</w:t>
      </w:r>
    </w:p>
    <w:p w14:paraId="02569025">
      <w:pPr>
        <w:spacing w:line="360" w:lineRule="auto"/>
        <w:rPr>
          <w:rFonts w:ascii="宋体" w:hAnsi="宋体"/>
          <w:b w:val="0"/>
          <w:sz w:val="24"/>
          <w:szCs w:val="24"/>
          <w:highlight w:val="none"/>
        </w:rPr>
      </w:pPr>
      <w:r>
        <w:rPr>
          <w:rFonts w:hint="eastAsia" w:ascii="宋体" w:hAnsi="宋体"/>
          <w:b w:val="0"/>
          <w:sz w:val="24"/>
          <w:szCs w:val="24"/>
          <w:highlight w:val="none"/>
        </w:rPr>
        <w:t>（1）逾期送达的；</w:t>
      </w:r>
    </w:p>
    <w:p w14:paraId="100994CB">
      <w:pPr>
        <w:spacing w:line="360" w:lineRule="auto"/>
        <w:rPr>
          <w:rFonts w:ascii="宋体" w:hAnsi="宋体"/>
          <w:b w:val="0"/>
          <w:sz w:val="24"/>
          <w:szCs w:val="24"/>
          <w:highlight w:val="none"/>
        </w:rPr>
      </w:pPr>
      <w:r>
        <w:rPr>
          <w:rFonts w:hint="eastAsia" w:ascii="宋体" w:hAnsi="宋体"/>
          <w:b w:val="0"/>
          <w:sz w:val="24"/>
          <w:szCs w:val="24"/>
          <w:highlight w:val="none"/>
        </w:rPr>
        <w:t>（2）未密封的；</w:t>
      </w:r>
    </w:p>
    <w:p w14:paraId="39D42C2B">
      <w:pPr>
        <w:spacing w:line="360" w:lineRule="auto"/>
        <w:rPr>
          <w:rFonts w:ascii="宋体" w:hAnsi="宋体"/>
          <w:b w:val="0"/>
          <w:sz w:val="24"/>
          <w:szCs w:val="24"/>
          <w:highlight w:val="none"/>
        </w:rPr>
      </w:pPr>
      <w:r>
        <w:rPr>
          <w:rFonts w:hint="eastAsia" w:ascii="宋体" w:hAnsi="宋体"/>
          <w:b w:val="0"/>
          <w:sz w:val="24"/>
          <w:szCs w:val="24"/>
          <w:highlight w:val="none"/>
        </w:rPr>
        <w:t>（3）未加盖单位印章和法定代表人或其委托的代理人印章（签字）的；</w:t>
      </w:r>
    </w:p>
    <w:p w14:paraId="5A6447C6">
      <w:pPr>
        <w:spacing w:line="360" w:lineRule="auto"/>
        <w:rPr>
          <w:rFonts w:ascii="宋体" w:hAnsi="宋体"/>
          <w:b w:val="0"/>
          <w:sz w:val="24"/>
          <w:szCs w:val="24"/>
          <w:highlight w:val="none"/>
        </w:rPr>
      </w:pPr>
      <w:r>
        <w:rPr>
          <w:rFonts w:hint="eastAsia" w:ascii="宋体" w:hAnsi="宋体"/>
          <w:b w:val="0"/>
          <w:sz w:val="24"/>
          <w:szCs w:val="24"/>
          <w:highlight w:val="none"/>
        </w:rPr>
        <w:t>（4）未按招标文件要求编制，字迹模糊，辨认不清的；</w:t>
      </w:r>
    </w:p>
    <w:p w14:paraId="11E83C71">
      <w:pPr>
        <w:spacing w:line="360" w:lineRule="auto"/>
        <w:rPr>
          <w:rFonts w:ascii="宋体" w:hAnsi="宋体"/>
          <w:b w:val="0"/>
          <w:sz w:val="24"/>
          <w:szCs w:val="24"/>
          <w:highlight w:val="none"/>
        </w:rPr>
      </w:pPr>
      <w:r>
        <w:rPr>
          <w:rFonts w:hint="eastAsia" w:ascii="宋体" w:hAnsi="宋体"/>
          <w:b w:val="0"/>
          <w:sz w:val="24"/>
          <w:szCs w:val="24"/>
          <w:highlight w:val="none"/>
        </w:rPr>
        <w:t>（</w:t>
      </w:r>
      <w:r>
        <w:rPr>
          <w:rFonts w:ascii="宋体" w:hAnsi="宋体"/>
          <w:b w:val="0"/>
          <w:sz w:val="24"/>
          <w:szCs w:val="24"/>
          <w:highlight w:val="none"/>
        </w:rPr>
        <w:t>5</w:t>
      </w:r>
      <w:r>
        <w:rPr>
          <w:rFonts w:hint="eastAsia" w:ascii="宋体" w:hAnsi="宋体"/>
          <w:b w:val="0"/>
          <w:sz w:val="24"/>
          <w:szCs w:val="24"/>
          <w:highlight w:val="none"/>
        </w:rPr>
        <w:t>）报价书中的实质性内容不响应招标文件要求的；</w:t>
      </w:r>
    </w:p>
    <w:p w14:paraId="2E8835D6">
      <w:pPr>
        <w:spacing w:line="360" w:lineRule="auto"/>
        <w:rPr>
          <w:rFonts w:ascii="宋体" w:hAnsi="宋体"/>
          <w:b w:val="0"/>
          <w:sz w:val="24"/>
          <w:szCs w:val="24"/>
          <w:highlight w:val="none"/>
        </w:rPr>
      </w:pPr>
      <w:r>
        <w:rPr>
          <w:rFonts w:hint="eastAsia" w:ascii="宋体" w:hAnsi="宋体"/>
          <w:b w:val="0"/>
          <w:sz w:val="24"/>
          <w:szCs w:val="24"/>
          <w:highlight w:val="none"/>
        </w:rPr>
        <w:t>（6）未按规定递交报价保证金的；</w:t>
      </w:r>
    </w:p>
    <w:p w14:paraId="51DE4A7A">
      <w:pPr>
        <w:spacing w:line="360" w:lineRule="auto"/>
        <w:rPr>
          <w:rFonts w:ascii="宋体" w:hAnsi="宋体"/>
          <w:b w:val="0"/>
          <w:sz w:val="24"/>
          <w:szCs w:val="24"/>
          <w:highlight w:val="none"/>
        </w:rPr>
      </w:pPr>
      <w:r>
        <w:rPr>
          <w:rFonts w:hint="eastAsia" w:ascii="宋体" w:hAnsi="宋体"/>
          <w:b w:val="0"/>
          <w:sz w:val="24"/>
          <w:szCs w:val="24"/>
          <w:highlight w:val="none"/>
        </w:rPr>
        <w:t>（7）报价人未参加开标会的；</w:t>
      </w:r>
    </w:p>
    <w:p w14:paraId="1E05306C">
      <w:pPr>
        <w:spacing w:line="360" w:lineRule="auto"/>
        <w:rPr>
          <w:rFonts w:ascii="宋体" w:hAnsi="宋体"/>
          <w:b w:val="0"/>
          <w:sz w:val="24"/>
          <w:szCs w:val="24"/>
          <w:highlight w:val="none"/>
        </w:rPr>
      </w:pPr>
      <w:r>
        <w:rPr>
          <w:rFonts w:hint="eastAsia" w:ascii="宋体" w:hAnsi="宋体"/>
          <w:b w:val="0"/>
          <w:sz w:val="24"/>
          <w:szCs w:val="24"/>
          <w:highlight w:val="none"/>
        </w:rPr>
        <w:t>（8）经甲方招标小组评价认为存在违规串标现象的。</w:t>
      </w:r>
    </w:p>
    <w:p w14:paraId="4D1F0445">
      <w:pPr>
        <w:spacing w:line="360" w:lineRule="auto"/>
        <w:rPr>
          <w:rFonts w:ascii="宋体" w:hAnsi="宋体"/>
          <w:b w:val="0"/>
          <w:sz w:val="24"/>
          <w:szCs w:val="24"/>
          <w:highlight w:val="none"/>
        </w:rPr>
      </w:pPr>
      <w:r>
        <w:rPr>
          <w:rFonts w:hint="eastAsia" w:ascii="宋体" w:hAnsi="宋体"/>
          <w:b w:val="0"/>
          <w:sz w:val="24"/>
          <w:szCs w:val="24"/>
          <w:highlight w:val="none"/>
        </w:rPr>
        <w:t>（9）国家、省另有规定属无效标范围的。</w:t>
      </w:r>
    </w:p>
    <w:p w14:paraId="46D1DA9A">
      <w:pPr>
        <w:spacing w:line="360" w:lineRule="auto"/>
        <w:rPr>
          <w:rFonts w:ascii="宋体" w:hAnsi="宋体"/>
          <w:b w:val="0"/>
          <w:sz w:val="24"/>
          <w:szCs w:val="24"/>
          <w:highlight w:val="none"/>
        </w:rPr>
      </w:pPr>
      <w:r>
        <w:rPr>
          <w:rFonts w:hint="eastAsia" w:ascii="宋体" w:hAnsi="宋体"/>
          <w:b w:val="0"/>
          <w:sz w:val="24"/>
          <w:szCs w:val="24"/>
          <w:highlight w:val="none"/>
        </w:rPr>
        <w:t>2.6 招标</w:t>
      </w:r>
    </w:p>
    <w:p w14:paraId="4F81214E">
      <w:pPr>
        <w:spacing w:line="360" w:lineRule="auto"/>
        <w:rPr>
          <w:rFonts w:ascii="宋体" w:hAnsi="宋体"/>
          <w:b w:val="0"/>
          <w:sz w:val="24"/>
          <w:szCs w:val="24"/>
          <w:highlight w:val="none"/>
        </w:rPr>
      </w:pPr>
      <w:r>
        <w:rPr>
          <w:rFonts w:hint="eastAsia" w:ascii="宋体" w:hAnsi="宋体"/>
          <w:b w:val="0"/>
          <w:sz w:val="24"/>
          <w:szCs w:val="24"/>
          <w:highlight w:val="none"/>
        </w:rPr>
        <w:t>（1）招标单位自行招标。</w:t>
      </w:r>
    </w:p>
    <w:p w14:paraId="5F8D23C7">
      <w:pPr>
        <w:spacing w:line="360" w:lineRule="auto"/>
        <w:rPr>
          <w:rFonts w:ascii="宋体" w:hAnsi="宋体"/>
          <w:b w:val="0"/>
          <w:sz w:val="24"/>
          <w:szCs w:val="24"/>
          <w:highlight w:val="none"/>
        </w:rPr>
      </w:pPr>
      <w:r>
        <w:rPr>
          <w:rFonts w:hint="eastAsia" w:ascii="宋体" w:hAnsi="宋体"/>
          <w:b w:val="0"/>
          <w:sz w:val="24"/>
          <w:szCs w:val="24"/>
          <w:highlight w:val="none"/>
        </w:rPr>
        <w:t>（2）由招标单位按照有关规定组建的招标小组，对所有报价书的内容进行符合性审核，凡不符合招标文件的有关规定或不响应招标文件实质性内容的报价书，将予以拒绝，不进入招标范围。并且不允许报价人通过修改或撤消报价书中不符合要求的内容，使之成为具有响应性或符合要求的报价。</w:t>
      </w:r>
    </w:p>
    <w:p w14:paraId="50E1B5C4">
      <w:pPr>
        <w:spacing w:line="360" w:lineRule="auto"/>
        <w:outlineLvl w:val="0"/>
        <w:rPr>
          <w:rFonts w:ascii="宋体" w:hAnsi="宋体"/>
          <w:b w:val="0"/>
          <w:sz w:val="24"/>
          <w:szCs w:val="24"/>
          <w:highlight w:val="none"/>
        </w:rPr>
      </w:pPr>
      <w:r>
        <w:rPr>
          <w:rFonts w:hint="eastAsia" w:ascii="宋体" w:hAnsi="宋体"/>
          <w:b w:val="0"/>
          <w:sz w:val="24"/>
          <w:szCs w:val="24"/>
          <w:highlight w:val="none"/>
        </w:rPr>
        <w:t>2.7意向单位确定</w:t>
      </w:r>
    </w:p>
    <w:p w14:paraId="2D2CA569">
      <w:pPr>
        <w:spacing w:line="360" w:lineRule="auto"/>
        <w:rPr>
          <w:rFonts w:ascii="宋体" w:hAnsi="宋体"/>
          <w:b w:val="0"/>
          <w:sz w:val="24"/>
          <w:szCs w:val="24"/>
          <w:highlight w:val="none"/>
        </w:rPr>
      </w:pPr>
      <w:r>
        <w:rPr>
          <w:rFonts w:hint="eastAsia" w:ascii="宋体" w:hAnsi="宋体"/>
          <w:b w:val="0"/>
          <w:sz w:val="24"/>
          <w:szCs w:val="24"/>
          <w:highlight w:val="none"/>
        </w:rPr>
        <w:t>（1）招标原则：平等竞争、公正合理。根据监理单位及现场监理人员的能力、监理业绩、技术水平、资质、信誉，对本工程的相应技术准备，以及监理费报价等方面进行综合分析、评审、打分，择优选择能够严格履行本合同的工程建设监理单位。</w:t>
      </w:r>
    </w:p>
    <w:p w14:paraId="6D8C2399">
      <w:pPr>
        <w:spacing w:line="360" w:lineRule="auto"/>
        <w:rPr>
          <w:rFonts w:ascii="宋体" w:hAnsi="宋体"/>
          <w:b w:val="0"/>
          <w:sz w:val="24"/>
          <w:szCs w:val="24"/>
          <w:highlight w:val="none"/>
        </w:rPr>
      </w:pPr>
      <w:r>
        <w:rPr>
          <w:rFonts w:hint="eastAsia" w:ascii="宋体" w:hAnsi="宋体"/>
          <w:b w:val="0"/>
          <w:sz w:val="24"/>
          <w:szCs w:val="24"/>
          <w:highlight w:val="none"/>
        </w:rPr>
        <w:t>（2）招标组织：项目公司招标工作小组。</w:t>
      </w:r>
    </w:p>
    <w:p w14:paraId="63A80DCC">
      <w:pPr>
        <w:spacing w:line="360" w:lineRule="auto"/>
        <w:rPr>
          <w:rFonts w:ascii="宋体" w:hAnsi="宋体"/>
          <w:b w:val="0"/>
          <w:sz w:val="24"/>
          <w:szCs w:val="24"/>
          <w:highlight w:val="none"/>
        </w:rPr>
      </w:pPr>
      <w:r>
        <w:rPr>
          <w:rFonts w:hint="eastAsia" w:ascii="宋体" w:hAnsi="宋体"/>
          <w:b w:val="0"/>
          <w:sz w:val="24"/>
          <w:szCs w:val="24"/>
          <w:highlight w:val="none"/>
        </w:rPr>
        <w:t>2.8合同签订</w:t>
      </w:r>
    </w:p>
    <w:p w14:paraId="0F59A47E">
      <w:pPr>
        <w:spacing w:line="360" w:lineRule="auto"/>
        <w:rPr>
          <w:rFonts w:ascii="宋体" w:hAnsi="宋体"/>
          <w:b w:val="0"/>
          <w:sz w:val="24"/>
          <w:szCs w:val="24"/>
          <w:highlight w:val="none"/>
        </w:rPr>
      </w:pPr>
      <w:r>
        <w:rPr>
          <w:rFonts w:hint="eastAsia" w:ascii="宋体" w:hAnsi="宋体"/>
          <w:b w:val="0"/>
          <w:sz w:val="24"/>
          <w:szCs w:val="24"/>
          <w:highlight w:val="none"/>
        </w:rPr>
        <w:t>（1）签订监理合同：意向单位接到通知参加招标人市场招标程序。监理合同必须根据国家有关经济合同法、省、市工程监理有关条例及招标文件、报价书的要求、承诺及中标结果签订。报价人若不遵守招标文件和报价书的要约、承诺而拒签合同，招标人可取消其中标权，扣罚全部报价保证金，给招标人造成损失的还应承担赔偿责任；</w:t>
      </w:r>
    </w:p>
    <w:p w14:paraId="0C69A9F9">
      <w:pPr>
        <w:spacing w:line="360" w:lineRule="auto"/>
        <w:rPr>
          <w:rFonts w:ascii="宋体" w:hAnsi="宋体"/>
          <w:b w:val="0"/>
          <w:sz w:val="24"/>
          <w:szCs w:val="24"/>
          <w:highlight w:val="none"/>
        </w:rPr>
      </w:pPr>
      <w:r>
        <w:rPr>
          <w:rFonts w:hint="eastAsia" w:ascii="宋体" w:hAnsi="宋体"/>
          <w:b w:val="0"/>
          <w:sz w:val="24"/>
          <w:szCs w:val="24"/>
          <w:highlight w:val="none"/>
        </w:rPr>
        <w:t>（2）合同经项目法人和中标人法定代表人或双方授权代理人签字后生效；</w:t>
      </w:r>
    </w:p>
    <w:p w14:paraId="7870B3CB">
      <w:pPr>
        <w:spacing w:line="360" w:lineRule="auto"/>
        <w:rPr>
          <w:rFonts w:ascii="宋体" w:hAnsi="宋体"/>
          <w:b w:val="0"/>
          <w:sz w:val="24"/>
          <w:szCs w:val="24"/>
          <w:highlight w:val="none"/>
        </w:rPr>
      </w:pPr>
      <w:r>
        <w:rPr>
          <w:rFonts w:hint="eastAsia" w:ascii="宋体" w:hAnsi="宋体"/>
          <w:b w:val="0"/>
          <w:sz w:val="24"/>
          <w:szCs w:val="24"/>
          <w:highlight w:val="none"/>
        </w:rPr>
        <w:t>（3）合同签订后，原投标保证金转为履约保证金；</w:t>
      </w:r>
    </w:p>
    <w:p w14:paraId="6FA62FFA">
      <w:pPr>
        <w:spacing w:line="360" w:lineRule="auto"/>
        <w:rPr>
          <w:rFonts w:ascii="宋体" w:hAnsi="宋体"/>
          <w:b w:val="0"/>
          <w:sz w:val="24"/>
          <w:szCs w:val="24"/>
          <w:highlight w:val="none"/>
        </w:rPr>
      </w:pPr>
      <w:r>
        <w:rPr>
          <w:rFonts w:hint="eastAsia" w:ascii="宋体" w:hAnsi="宋体"/>
          <w:b w:val="0"/>
          <w:sz w:val="24"/>
          <w:szCs w:val="24"/>
          <w:highlight w:val="none"/>
        </w:rPr>
        <w:t>（4）履约保证金中，监理人员到位率及资料完整性占30 %，工程质量占30 %，现场安全文明管理占20 %，工程进度控制占10 %，工程资料占10%，竣工验收合格、资料备案完成且无违约情况后一次性退还履约保证金（不计利息）。</w:t>
      </w:r>
    </w:p>
    <w:p w14:paraId="50AEA872">
      <w:pPr>
        <w:spacing w:line="360" w:lineRule="auto"/>
        <w:ind w:firstLine="425"/>
        <w:rPr>
          <w:rFonts w:ascii="宋体" w:hAnsi="宋体"/>
          <w:b w:val="0"/>
          <w:sz w:val="24"/>
          <w:szCs w:val="24"/>
          <w:highlight w:val="none"/>
        </w:rPr>
      </w:pPr>
    </w:p>
    <w:p w14:paraId="7DF20E21">
      <w:pPr>
        <w:spacing w:line="360" w:lineRule="auto"/>
        <w:rPr>
          <w:rFonts w:ascii="宋体" w:hAnsi="宋体"/>
          <w:b w:val="0"/>
          <w:sz w:val="28"/>
          <w:szCs w:val="28"/>
          <w:highlight w:val="none"/>
        </w:rPr>
      </w:pPr>
    </w:p>
    <w:p w14:paraId="4D24313B">
      <w:pPr>
        <w:spacing w:line="360" w:lineRule="auto"/>
        <w:jc w:val="center"/>
        <w:rPr>
          <w:rFonts w:ascii="宋体" w:hAnsi="宋体"/>
          <w:sz w:val="32"/>
          <w:szCs w:val="32"/>
          <w:highlight w:val="none"/>
        </w:rPr>
      </w:pPr>
    </w:p>
    <w:p w14:paraId="740031A5">
      <w:pPr>
        <w:spacing w:line="360" w:lineRule="auto"/>
        <w:jc w:val="center"/>
        <w:rPr>
          <w:rFonts w:ascii="宋体" w:hAnsi="宋体"/>
          <w:sz w:val="32"/>
          <w:szCs w:val="32"/>
          <w:highlight w:val="none"/>
        </w:rPr>
      </w:pPr>
    </w:p>
    <w:p w14:paraId="36D05226">
      <w:pPr>
        <w:rPr>
          <w:highlight w:val="none"/>
        </w:rPr>
      </w:pPr>
    </w:p>
    <w:sectPr>
      <w:footerReference r:id="rId3" w:type="default"/>
      <w:footerReference r:id="rId4" w:type="even"/>
      <w:pgSz w:w="11906" w:h="16838"/>
      <w:pgMar w:top="1304" w:right="1106" w:bottom="1304" w:left="126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353135">
    <w:pPr>
      <w:pStyle w:val="7"/>
      <w:ind w:right="360"/>
      <w:jc w:val="center"/>
    </w:pPr>
    <w:r>
      <w:fldChar w:fldCharType="begin"/>
    </w:r>
    <w:r>
      <w:rPr>
        <w:rStyle w:val="13"/>
      </w:rPr>
      <w:instrText xml:space="preserve"> PAGE </w:instrText>
    </w:r>
    <w:r>
      <w:fldChar w:fldCharType="separate"/>
    </w:r>
    <w:r>
      <w:rPr>
        <w:rStyle w:val="13"/>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6EC32">
    <w:pPr>
      <w:pStyle w:val="7"/>
      <w:framePr w:wrap="around" w:vAnchor="text" w:hAnchor="margin" w:xAlign="right" w:y="1"/>
      <w:rPr>
        <w:rStyle w:val="13"/>
      </w:rPr>
    </w:pPr>
    <w:r>
      <w:fldChar w:fldCharType="begin"/>
    </w:r>
    <w:r>
      <w:rPr>
        <w:rStyle w:val="13"/>
      </w:rPr>
      <w:instrText xml:space="preserve">PAGE  </w:instrText>
    </w:r>
    <w:r>
      <w:fldChar w:fldCharType="separate"/>
    </w:r>
    <w:r>
      <w:rPr>
        <w:rStyle w:val="13"/>
      </w:rPr>
      <w:t>1</w:t>
    </w:r>
    <w:r>
      <w:fldChar w:fldCharType="end"/>
    </w:r>
  </w:p>
  <w:p w14:paraId="5C2FC9B9">
    <w:pPr>
      <w:pStyle w:val="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CD42C50"/>
    <w:multiLevelType w:val="multilevel"/>
    <w:tmpl w:val="7CD42C50"/>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E1NjYwYjFhNDNkYzlhYjlmNDkxYzY5ZjJkMjI1YzYifQ=="/>
  </w:docVars>
  <w:rsids>
    <w:rsidRoot w:val="00EF5694"/>
    <w:rsid w:val="0004642F"/>
    <w:rsid w:val="00066745"/>
    <w:rsid w:val="00076E64"/>
    <w:rsid w:val="0008136C"/>
    <w:rsid w:val="001727BD"/>
    <w:rsid w:val="001B53E3"/>
    <w:rsid w:val="0023688A"/>
    <w:rsid w:val="0027045F"/>
    <w:rsid w:val="00284215"/>
    <w:rsid w:val="002B681C"/>
    <w:rsid w:val="002E203B"/>
    <w:rsid w:val="003A3AC7"/>
    <w:rsid w:val="003C097F"/>
    <w:rsid w:val="003E53A2"/>
    <w:rsid w:val="0041466B"/>
    <w:rsid w:val="00437924"/>
    <w:rsid w:val="00491165"/>
    <w:rsid w:val="00496C12"/>
    <w:rsid w:val="00530436"/>
    <w:rsid w:val="00632FF2"/>
    <w:rsid w:val="00634CAB"/>
    <w:rsid w:val="00757ACB"/>
    <w:rsid w:val="00767297"/>
    <w:rsid w:val="007B7B12"/>
    <w:rsid w:val="008A212D"/>
    <w:rsid w:val="008E6D4B"/>
    <w:rsid w:val="00912E80"/>
    <w:rsid w:val="009A559A"/>
    <w:rsid w:val="00AA59E9"/>
    <w:rsid w:val="00B05F4B"/>
    <w:rsid w:val="00B50164"/>
    <w:rsid w:val="00B71610"/>
    <w:rsid w:val="00BC3A1F"/>
    <w:rsid w:val="00BD6EA9"/>
    <w:rsid w:val="00BF3B5D"/>
    <w:rsid w:val="00CF21DB"/>
    <w:rsid w:val="00CF6056"/>
    <w:rsid w:val="00D64247"/>
    <w:rsid w:val="00D90603"/>
    <w:rsid w:val="00DA6F57"/>
    <w:rsid w:val="00DC0C15"/>
    <w:rsid w:val="00DF3F31"/>
    <w:rsid w:val="00DF7214"/>
    <w:rsid w:val="00DF742D"/>
    <w:rsid w:val="00E72E59"/>
    <w:rsid w:val="00E803EF"/>
    <w:rsid w:val="00E918E1"/>
    <w:rsid w:val="00EA7821"/>
    <w:rsid w:val="00EB4145"/>
    <w:rsid w:val="00EF5694"/>
    <w:rsid w:val="00F164CB"/>
    <w:rsid w:val="00F602AA"/>
    <w:rsid w:val="00F8591D"/>
    <w:rsid w:val="00F91A8D"/>
    <w:rsid w:val="00FC3811"/>
    <w:rsid w:val="01A56261"/>
    <w:rsid w:val="01FD3964"/>
    <w:rsid w:val="05864354"/>
    <w:rsid w:val="0C210BDA"/>
    <w:rsid w:val="0C230DF6"/>
    <w:rsid w:val="10FD2C30"/>
    <w:rsid w:val="1505553D"/>
    <w:rsid w:val="18243F2C"/>
    <w:rsid w:val="19152C86"/>
    <w:rsid w:val="1B0D6EF9"/>
    <w:rsid w:val="21111B40"/>
    <w:rsid w:val="25024149"/>
    <w:rsid w:val="29BC4F01"/>
    <w:rsid w:val="29E352A0"/>
    <w:rsid w:val="2BDA1E7C"/>
    <w:rsid w:val="2C0C36A8"/>
    <w:rsid w:val="2CC0607B"/>
    <w:rsid w:val="2D86592F"/>
    <w:rsid w:val="318C409C"/>
    <w:rsid w:val="31964662"/>
    <w:rsid w:val="31B5199A"/>
    <w:rsid w:val="37355B31"/>
    <w:rsid w:val="38EA6674"/>
    <w:rsid w:val="38EC2B50"/>
    <w:rsid w:val="39AE4E49"/>
    <w:rsid w:val="4E0B3BBB"/>
    <w:rsid w:val="52636E23"/>
    <w:rsid w:val="53803A05"/>
    <w:rsid w:val="5E721750"/>
    <w:rsid w:val="66C95028"/>
    <w:rsid w:val="683638F6"/>
    <w:rsid w:val="6AE10832"/>
    <w:rsid w:val="6B5B3496"/>
    <w:rsid w:val="6FEF0D12"/>
    <w:rsid w:val="70B16E95"/>
    <w:rsid w:val="72F51BB8"/>
    <w:rsid w:val="770072EA"/>
    <w:rsid w:val="7A8E7097"/>
    <w:rsid w:val="7C0B6283"/>
    <w:rsid w:val="7F3E6DA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b/>
      <w:kern w:val="2"/>
      <w:sz w:val="18"/>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autoRedefine/>
    <w:semiHidden/>
    <w:unhideWhenUsed/>
    <w:qFormat/>
    <w:uiPriority w:val="0"/>
    <w:pPr>
      <w:jc w:val="left"/>
    </w:pPr>
  </w:style>
  <w:style w:type="paragraph" w:styleId="3">
    <w:name w:val="Body Text Indent"/>
    <w:basedOn w:val="1"/>
    <w:link w:val="21"/>
    <w:autoRedefine/>
    <w:qFormat/>
    <w:uiPriority w:val="0"/>
    <w:pPr>
      <w:tabs>
        <w:tab w:val="center" w:pos="4423"/>
      </w:tabs>
      <w:ind w:firstLine="540" w:firstLineChars="225"/>
    </w:pPr>
    <w:rPr>
      <w:b w:val="0"/>
      <w:sz w:val="24"/>
      <w:szCs w:val="24"/>
    </w:rPr>
  </w:style>
  <w:style w:type="paragraph" w:styleId="4">
    <w:name w:val="Plain Text"/>
    <w:basedOn w:val="1"/>
    <w:link w:val="17"/>
    <w:autoRedefine/>
    <w:qFormat/>
    <w:uiPriority w:val="0"/>
    <w:rPr>
      <w:rFonts w:ascii="宋体" w:hAnsi="Courier New" w:eastAsiaTheme="minorEastAsia" w:cstheme="minorBidi"/>
      <w:b w:val="0"/>
      <w:sz w:val="21"/>
      <w:szCs w:val="21"/>
    </w:rPr>
  </w:style>
  <w:style w:type="paragraph" w:styleId="5">
    <w:name w:val="Date"/>
    <w:basedOn w:val="1"/>
    <w:next w:val="1"/>
    <w:link w:val="22"/>
    <w:autoRedefine/>
    <w:qFormat/>
    <w:uiPriority w:val="0"/>
    <w:rPr>
      <w:b w:val="0"/>
      <w:sz w:val="24"/>
      <w:szCs w:val="24"/>
    </w:rPr>
  </w:style>
  <w:style w:type="paragraph" w:styleId="6">
    <w:name w:val="Balloon Text"/>
    <w:basedOn w:val="1"/>
    <w:link w:val="20"/>
    <w:autoRedefine/>
    <w:semiHidden/>
    <w:qFormat/>
    <w:uiPriority w:val="0"/>
    <w:rPr>
      <w:szCs w:val="18"/>
    </w:rPr>
  </w:style>
  <w:style w:type="paragraph" w:styleId="7">
    <w:name w:val="footer"/>
    <w:basedOn w:val="1"/>
    <w:link w:val="16"/>
    <w:autoRedefine/>
    <w:unhideWhenUsed/>
    <w:qFormat/>
    <w:uiPriority w:val="0"/>
    <w:pPr>
      <w:tabs>
        <w:tab w:val="center" w:pos="4153"/>
        <w:tab w:val="right" w:pos="8306"/>
      </w:tabs>
      <w:snapToGrid w:val="0"/>
      <w:jc w:val="left"/>
    </w:pPr>
    <w:rPr>
      <w:szCs w:val="18"/>
    </w:rPr>
  </w:style>
  <w:style w:type="paragraph" w:styleId="8">
    <w:name w:val="header"/>
    <w:basedOn w:val="1"/>
    <w:link w:val="15"/>
    <w:autoRedefine/>
    <w:unhideWhenUsed/>
    <w:qFormat/>
    <w:uiPriority w:val="0"/>
    <w:pPr>
      <w:pBdr>
        <w:bottom w:val="single" w:color="auto" w:sz="6" w:space="1"/>
      </w:pBdr>
      <w:tabs>
        <w:tab w:val="center" w:pos="4153"/>
        <w:tab w:val="right" w:pos="8306"/>
      </w:tabs>
      <w:snapToGrid w:val="0"/>
      <w:jc w:val="center"/>
    </w:pPr>
    <w:rPr>
      <w:szCs w:val="18"/>
    </w:rPr>
  </w:style>
  <w:style w:type="paragraph" w:styleId="9">
    <w:name w:val="annotation subject"/>
    <w:basedOn w:val="2"/>
    <w:next w:val="2"/>
    <w:link w:val="19"/>
    <w:autoRedefine/>
    <w:semiHidden/>
    <w:qFormat/>
    <w:uiPriority w:val="0"/>
    <w:rPr>
      <w:bCs/>
    </w:rPr>
  </w:style>
  <w:style w:type="table" w:styleId="11">
    <w:name w:val="Table Grid"/>
    <w:basedOn w:val="10"/>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3">
    <w:name w:val="page number"/>
    <w:basedOn w:val="12"/>
    <w:autoRedefine/>
    <w:qFormat/>
    <w:uiPriority w:val="0"/>
  </w:style>
  <w:style w:type="character" w:styleId="14">
    <w:name w:val="annotation reference"/>
    <w:autoRedefine/>
    <w:semiHidden/>
    <w:qFormat/>
    <w:uiPriority w:val="0"/>
    <w:rPr>
      <w:sz w:val="21"/>
      <w:szCs w:val="21"/>
    </w:rPr>
  </w:style>
  <w:style w:type="character" w:customStyle="1" w:styleId="15">
    <w:name w:val="页眉 Char"/>
    <w:basedOn w:val="12"/>
    <w:link w:val="8"/>
    <w:autoRedefine/>
    <w:qFormat/>
    <w:uiPriority w:val="99"/>
    <w:rPr>
      <w:sz w:val="18"/>
      <w:szCs w:val="18"/>
    </w:rPr>
  </w:style>
  <w:style w:type="character" w:customStyle="1" w:styleId="16">
    <w:name w:val="页脚 Char"/>
    <w:basedOn w:val="12"/>
    <w:link w:val="7"/>
    <w:autoRedefine/>
    <w:qFormat/>
    <w:uiPriority w:val="99"/>
    <w:rPr>
      <w:sz w:val="18"/>
      <w:szCs w:val="18"/>
    </w:rPr>
  </w:style>
  <w:style w:type="character" w:customStyle="1" w:styleId="17">
    <w:name w:val="纯文本 Char1"/>
    <w:link w:val="4"/>
    <w:autoRedefine/>
    <w:qFormat/>
    <w:uiPriority w:val="0"/>
    <w:rPr>
      <w:rFonts w:ascii="宋体" w:hAnsi="Courier New"/>
      <w:szCs w:val="21"/>
    </w:rPr>
  </w:style>
  <w:style w:type="character" w:customStyle="1" w:styleId="18">
    <w:name w:val="批注文字 Char"/>
    <w:basedOn w:val="12"/>
    <w:link w:val="2"/>
    <w:autoRedefine/>
    <w:semiHidden/>
    <w:qFormat/>
    <w:uiPriority w:val="99"/>
    <w:rPr>
      <w:rFonts w:ascii="Times New Roman" w:hAnsi="Times New Roman" w:eastAsia="宋体" w:cs="Times New Roman"/>
      <w:b/>
      <w:sz w:val="18"/>
      <w:szCs w:val="20"/>
    </w:rPr>
  </w:style>
  <w:style w:type="character" w:customStyle="1" w:styleId="19">
    <w:name w:val="批注主题 Char"/>
    <w:basedOn w:val="18"/>
    <w:link w:val="9"/>
    <w:autoRedefine/>
    <w:semiHidden/>
    <w:qFormat/>
    <w:uiPriority w:val="0"/>
    <w:rPr>
      <w:rFonts w:ascii="Times New Roman" w:hAnsi="Times New Roman" w:eastAsia="宋体" w:cs="Times New Roman"/>
      <w:bCs/>
      <w:sz w:val="18"/>
      <w:szCs w:val="20"/>
    </w:rPr>
  </w:style>
  <w:style w:type="character" w:customStyle="1" w:styleId="20">
    <w:name w:val="批注框文本 Char"/>
    <w:basedOn w:val="12"/>
    <w:link w:val="6"/>
    <w:autoRedefine/>
    <w:semiHidden/>
    <w:qFormat/>
    <w:uiPriority w:val="0"/>
    <w:rPr>
      <w:rFonts w:ascii="Times New Roman" w:hAnsi="Times New Roman" w:eastAsia="宋体" w:cs="Times New Roman"/>
      <w:b/>
      <w:sz w:val="18"/>
      <w:szCs w:val="18"/>
    </w:rPr>
  </w:style>
  <w:style w:type="character" w:customStyle="1" w:styleId="21">
    <w:name w:val="正文文本缩进 Char"/>
    <w:basedOn w:val="12"/>
    <w:link w:val="3"/>
    <w:autoRedefine/>
    <w:qFormat/>
    <w:uiPriority w:val="0"/>
    <w:rPr>
      <w:rFonts w:ascii="Times New Roman" w:hAnsi="Times New Roman" w:eastAsia="宋体" w:cs="Times New Roman"/>
      <w:sz w:val="24"/>
      <w:szCs w:val="24"/>
    </w:rPr>
  </w:style>
  <w:style w:type="character" w:customStyle="1" w:styleId="22">
    <w:name w:val="日期 Char"/>
    <w:basedOn w:val="12"/>
    <w:link w:val="5"/>
    <w:autoRedefine/>
    <w:qFormat/>
    <w:uiPriority w:val="0"/>
    <w:rPr>
      <w:rFonts w:ascii="Times New Roman" w:hAnsi="Times New Roman" w:eastAsia="宋体" w:cs="Times New Roman"/>
      <w:sz w:val="24"/>
      <w:szCs w:val="24"/>
    </w:rPr>
  </w:style>
  <w:style w:type="character" w:customStyle="1" w:styleId="23">
    <w:name w:val="纯文本 Char"/>
    <w:basedOn w:val="12"/>
    <w:autoRedefine/>
    <w:semiHidden/>
    <w:qFormat/>
    <w:uiPriority w:val="99"/>
    <w:rPr>
      <w:rFonts w:ascii="宋体" w:hAnsi="Courier New" w:eastAsia="宋体" w:cs="Courier New"/>
      <w:b/>
      <w:szCs w:val="21"/>
    </w:rPr>
  </w:style>
  <w:style w:type="paragraph" w:customStyle="1" w:styleId="24">
    <w:name w:val="Char"/>
    <w:basedOn w:val="1"/>
    <w:autoRedefine/>
    <w:qFormat/>
    <w:uiPriority w:val="0"/>
    <w:rPr>
      <w:rFonts w:ascii="仿宋_GB2312" w:eastAsia="仿宋_GB2312"/>
      <w:sz w:val="32"/>
      <w:szCs w:val="32"/>
    </w:rPr>
  </w:style>
  <w:style w:type="paragraph" w:customStyle="1" w:styleId="25">
    <w:name w:val="修订1"/>
    <w:autoRedefine/>
    <w:semiHidden/>
    <w:qFormat/>
    <w:uiPriority w:val="99"/>
    <w:rPr>
      <w:rFonts w:ascii="Times New Roman" w:hAnsi="Times New Roman" w:eastAsia="宋体" w:cs="Times New Roman"/>
      <w:b/>
      <w:kern w:val="2"/>
      <w:sz w:val="18"/>
      <w:lang w:val="en-US" w:eastAsia="zh-CN" w:bidi="ar-SA"/>
    </w:rPr>
  </w:style>
  <w:style w:type="paragraph" w:customStyle="1" w:styleId="26">
    <w:name w:val="默认段落字体 Para Char"/>
    <w:basedOn w:val="1"/>
    <w:autoRedefine/>
    <w:qFormat/>
    <w:uiPriority w:val="0"/>
    <w:pPr>
      <w:tabs>
        <w:tab w:val="left" w:pos="785"/>
      </w:tabs>
      <w:ind w:left="785" w:hanging="360"/>
    </w:pPr>
    <w:rPr>
      <w:b w:val="0"/>
      <w:sz w:val="21"/>
      <w:szCs w:val="24"/>
    </w:rPr>
  </w:style>
  <w:style w:type="character" w:customStyle="1" w:styleId="27">
    <w:name w:val="标题 1 Char"/>
    <w:autoRedefine/>
    <w:qFormat/>
    <w:uiPriority w:val="0"/>
    <w:rPr>
      <w:rFonts w:eastAsia="宋体"/>
      <w:b/>
      <w:bCs/>
      <w:kern w:val="44"/>
      <w:sz w:val="44"/>
      <w:szCs w:val="44"/>
      <w:lang w:val="en-US" w:eastAsia="zh-CN" w:bidi="ar-SA"/>
    </w:rPr>
  </w:style>
  <w:style w:type="paragraph" w:styleId="28">
    <w:name w:val="List Paragraph"/>
    <w:basedOn w:val="1"/>
    <w:autoRedefine/>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5918</Words>
  <Characters>6161</Characters>
  <Lines>44</Lines>
  <Paragraphs>12</Paragraphs>
  <TotalTime>0</TotalTime>
  <ScaleCrop>false</ScaleCrop>
  <LinksUpToDate>false</LinksUpToDate>
  <CharactersWithSpaces>6275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2019-08-21T02:57:00Z</dcterms:created>
  <dc:creator>李华</dc:creator>
  <cp:lastModifiedBy>李华</cp:lastModifiedBy>
  <cp:lastPrinted>2024-06-27T01:09:00Z</cp:lastPrinted>
  <dcterms:modified xsi:type="dcterms:W3CDTF">2026-10-12T01:03:41Z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1634FF7E23BB42E8B23405AC31ABD830_12</vt:lpwstr>
  </property>
  <property fmtid="{D5CDD505-2E9C-101B-9397-08002B2CF9AE}" pid="4" name="KSOTemplateDocerSaveRecord">
    <vt:lpwstr>eyJoZGlkIjoiZWE5YmY2NjVjNjhlNTdhMWE5YWJhZTM0MzdmMzdlZTQiLCJ1c2VySWQiOiI1NjI2NjMyMDQifQ==</vt:lpwstr>
  </property>
</Properties>
</file>